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326" w:rsidRPr="008B6326" w:rsidRDefault="008B6326" w:rsidP="008B6326">
      <w:pPr>
        <w:widowControl w:val="0"/>
        <w:autoSpaceDE w:val="0"/>
        <w:autoSpaceDN w:val="0"/>
        <w:spacing w:line="280" w:lineRule="exact"/>
        <w:rPr>
          <w:rFonts w:ascii="PT Astra Serif" w:eastAsia="Times New Roman" w:hAnsi="PT Astra Serif" w:cs="Times New Roman"/>
          <w:b/>
          <w:color w:val="0D0D0D" w:themeColor="text1" w:themeTint="F2"/>
          <w:sz w:val="24"/>
          <w:szCs w:val="24"/>
          <w:lang w:eastAsia="ru-RU"/>
        </w:rPr>
      </w:pPr>
    </w:p>
    <w:p w:rsidR="008B6326" w:rsidRPr="008B6326" w:rsidRDefault="008B6326" w:rsidP="008B6326">
      <w:pPr>
        <w:widowControl w:val="0"/>
        <w:autoSpaceDE w:val="0"/>
        <w:autoSpaceDN w:val="0"/>
        <w:spacing w:line="280" w:lineRule="exact"/>
        <w:rPr>
          <w:rFonts w:ascii="PT Astra Serif" w:eastAsia="Times New Roman" w:hAnsi="PT Astra Serif" w:cs="Times New Roman"/>
          <w:b/>
          <w:color w:val="0D0D0D" w:themeColor="text1" w:themeTint="F2"/>
          <w:sz w:val="24"/>
          <w:szCs w:val="24"/>
          <w:lang w:eastAsia="ru-RU"/>
        </w:rPr>
      </w:pPr>
      <w:r w:rsidRPr="008B6326">
        <w:rPr>
          <w:rFonts w:ascii="PT Astra Serif" w:eastAsia="Times New Roman" w:hAnsi="PT Astra Serif" w:cs="Times New Roman"/>
          <w:b/>
          <w:color w:val="0D0D0D" w:themeColor="text1" w:themeTint="F2"/>
          <w:sz w:val="24"/>
          <w:szCs w:val="24"/>
          <w:lang w:eastAsia="ru-RU"/>
        </w:rPr>
        <w:t>РОССИЙСКАЯ ФЕДЕРАЦИЯ</w:t>
      </w:r>
    </w:p>
    <w:p w:rsidR="008B6326" w:rsidRPr="008B6326" w:rsidRDefault="008B6326" w:rsidP="008B6326">
      <w:pPr>
        <w:widowControl w:val="0"/>
        <w:autoSpaceDE w:val="0"/>
        <w:autoSpaceDN w:val="0"/>
        <w:spacing w:line="280" w:lineRule="exact"/>
        <w:rPr>
          <w:rFonts w:ascii="PT Astra Serif" w:eastAsia="Times New Roman" w:hAnsi="PT Astra Serif" w:cs="Times New Roman"/>
          <w:b/>
          <w:color w:val="0D0D0D" w:themeColor="text1" w:themeTint="F2"/>
          <w:sz w:val="24"/>
          <w:szCs w:val="24"/>
          <w:lang w:eastAsia="ru-RU"/>
        </w:rPr>
      </w:pPr>
    </w:p>
    <w:p w:rsidR="008B6326" w:rsidRPr="008B6326" w:rsidRDefault="008B6326" w:rsidP="008B6326">
      <w:pPr>
        <w:widowControl w:val="0"/>
        <w:autoSpaceDE w:val="0"/>
        <w:autoSpaceDN w:val="0"/>
        <w:spacing w:line="280" w:lineRule="exact"/>
        <w:rPr>
          <w:rFonts w:ascii="PT Astra Serif" w:eastAsia="Times New Roman" w:hAnsi="PT Astra Serif" w:cs="Times New Roman"/>
          <w:b/>
          <w:color w:val="0D0D0D" w:themeColor="text1" w:themeTint="F2"/>
          <w:sz w:val="24"/>
          <w:szCs w:val="24"/>
          <w:lang w:eastAsia="ru-RU"/>
        </w:rPr>
      </w:pPr>
      <w:r w:rsidRPr="008B6326">
        <w:rPr>
          <w:rFonts w:ascii="PT Astra Serif" w:eastAsia="Times New Roman" w:hAnsi="PT Astra Serif" w:cs="Times New Roman"/>
          <w:b/>
          <w:color w:val="0D0D0D" w:themeColor="text1" w:themeTint="F2"/>
          <w:sz w:val="24"/>
          <w:szCs w:val="24"/>
          <w:lang w:eastAsia="ru-RU"/>
        </w:rPr>
        <w:t>ФЕДЕРАЛЬНЫЙ ЗАКОН</w:t>
      </w:r>
    </w:p>
    <w:p w:rsidR="008B6326" w:rsidRPr="008B6326" w:rsidRDefault="008B6326" w:rsidP="008B6326">
      <w:pPr>
        <w:widowControl w:val="0"/>
        <w:autoSpaceDE w:val="0"/>
        <w:autoSpaceDN w:val="0"/>
        <w:spacing w:line="280" w:lineRule="exact"/>
        <w:rPr>
          <w:rFonts w:ascii="PT Astra Serif" w:eastAsia="Times New Roman" w:hAnsi="PT Astra Serif" w:cs="Times New Roman"/>
          <w:b/>
          <w:color w:val="0D0D0D" w:themeColor="text1" w:themeTint="F2"/>
          <w:sz w:val="24"/>
          <w:szCs w:val="24"/>
          <w:lang w:eastAsia="ru-RU"/>
        </w:rPr>
      </w:pPr>
    </w:p>
    <w:p w:rsidR="008B6326" w:rsidRPr="008B6326" w:rsidRDefault="008B6326" w:rsidP="008B6326">
      <w:pPr>
        <w:widowControl w:val="0"/>
        <w:autoSpaceDE w:val="0"/>
        <w:autoSpaceDN w:val="0"/>
        <w:spacing w:line="280" w:lineRule="exact"/>
        <w:rPr>
          <w:rFonts w:ascii="PT Astra Serif" w:eastAsia="Times New Roman" w:hAnsi="PT Astra Serif" w:cs="Times New Roman"/>
          <w:b/>
          <w:color w:val="0D0D0D" w:themeColor="text1" w:themeTint="F2"/>
          <w:sz w:val="24"/>
          <w:szCs w:val="24"/>
          <w:lang w:eastAsia="ru-RU"/>
        </w:rPr>
      </w:pPr>
      <w:r w:rsidRPr="008B6326">
        <w:rPr>
          <w:rFonts w:ascii="PT Astra Serif" w:eastAsia="Times New Roman" w:hAnsi="PT Astra Serif" w:cs="Times New Roman"/>
          <w:b/>
          <w:color w:val="0D0D0D" w:themeColor="text1" w:themeTint="F2"/>
          <w:sz w:val="24"/>
          <w:szCs w:val="24"/>
          <w:lang w:eastAsia="ru-RU"/>
        </w:rPr>
        <w:t>ОБ ОБЕСПЕЧЕНИИ ДОСТУПА К ИНФОРМАЦИИ</w:t>
      </w:r>
    </w:p>
    <w:p w:rsidR="008B6326" w:rsidRPr="008B6326" w:rsidRDefault="008B6326" w:rsidP="008B6326">
      <w:pPr>
        <w:widowControl w:val="0"/>
        <w:autoSpaceDE w:val="0"/>
        <w:autoSpaceDN w:val="0"/>
        <w:spacing w:line="280" w:lineRule="exact"/>
        <w:rPr>
          <w:rFonts w:ascii="PT Astra Serif" w:eastAsia="Times New Roman" w:hAnsi="PT Astra Serif" w:cs="Times New Roman"/>
          <w:b/>
          <w:color w:val="0D0D0D" w:themeColor="text1" w:themeTint="F2"/>
          <w:sz w:val="24"/>
          <w:szCs w:val="24"/>
          <w:lang w:eastAsia="ru-RU"/>
        </w:rPr>
      </w:pPr>
      <w:r w:rsidRPr="008B6326">
        <w:rPr>
          <w:rFonts w:ascii="PT Astra Serif" w:eastAsia="Times New Roman" w:hAnsi="PT Astra Serif" w:cs="Times New Roman"/>
          <w:b/>
          <w:color w:val="0D0D0D" w:themeColor="text1" w:themeTint="F2"/>
          <w:sz w:val="24"/>
          <w:szCs w:val="24"/>
          <w:lang w:eastAsia="ru-RU"/>
        </w:rPr>
        <w:t>О ДЕЯТЕЛЬНОСТИ ГОСУДАРСТВЕННЫХ ОРГАНОВ И ОРГАНОВ</w:t>
      </w:r>
    </w:p>
    <w:p w:rsidR="008B6326" w:rsidRPr="008B6326" w:rsidRDefault="008B6326" w:rsidP="008B6326">
      <w:pPr>
        <w:widowControl w:val="0"/>
        <w:autoSpaceDE w:val="0"/>
        <w:autoSpaceDN w:val="0"/>
        <w:spacing w:line="280" w:lineRule="exact"/>
        <w:rPr>
          <w:rFonts w:ascii="PT Astra Serif" w:eastAsia="Times New Roman" w:hAnsi="PT Astra Serif" w:cs="Times New Roman"/>
          <w:b/>
          <w:color w:val="0D0D0D" w:themeColor="text1" w:themeTint="F2"/>
          <w:sz w:val="24"/>
          <w:szCs w:val="24"/>
          <w:lang w:eastAsia="ru-RU"/>
        </w:rPr>
      </w:pPr>
      <w:r w:rsidRPr="008B6326">
        <w:rPr>
          <w:rFonts w:ascii="PT Astra Serif" w:eastAsia="Times New Roman" w:hAnsi="PT Astra Serif" w:cs="Times New Roman"/>
          <w:b/>
          <w:color w:val="0D0D0D" w:themeColor="text1" w:themeTint="F2"/>
          <w:sz w:val="24"/>
          <w:szCs w:val="24"/>
          <w:lang w:eastAsia="ru-RU"/>
        </w:rPr>
        <w:t>МЕСТНОГО САМОУПРАВЛЕНИЯ</w:t>
      </w:r>
    </w:p>
    <w:p w:rsidR="008B6326" w:rsidRPr="008B6326" w:rsidRDefault="008B6326" w:rsidP="008B6326">
      <w:pPr>
        <w:widowControl w:val="0"/>
        <w:autoSpaceDE w:val="0"/>
        <w:autoSpaceDN w:val="0"/>
        <w:spacing w:line="280" w:lineRule="exact"/>
        <w:ind w:firstLine="540"/>
        <w:jc w:val="both"/>
        <w:rPr>
          <w:rFonts w:ascii="PT Astra Serif" w:eastAsia="Times New Roman" w:hAnsi="PT Astra Serif" w:cs="Times New Roman"/>
          <w:color w:val="0D0D0D" w:themeColor="text1" w:themeTint="F2"/>
          <w:sz w:val="24"/>
          <w:szCs w:val="24"/>
          <w:lang w:eastAsia="ru-RU"/>
        </w:rPr>
      </w:pPr>
    </w:p>
    <w:p w:rsidR="008B6326" w:rsidRPr="008B6326" w:rsidRDefault="008B6326" w:rsidP="008B6326">
      <w:pPr>
        <w:widowControl w:val="0"/>
        <w:autoSpaceDE w:val="0"/>
        <w:autoSpaceDN w:val="0"/>
        <w:spacing w:line="280" w:lineRule="exact"/>
        <w:jc w:val="right"/>
        <w:rPr>
          <w:rFonts w:ascii="PT Astra Serif" w:eastAsia="Times New Roman" w:hAnsi="PT Astra Serif" w:cs="Times New Roman"/>
          <w:color w:val="0D0D0D" w:themeColor="text1" w:themeTint="F2"/>
          <w:sz w:val="24"/>
          <w:szCs w:val="24"/>
          <w:lang w:eastAsia="ru-RU"/>
        </w:rPr>
      </w:pPr>
      <w:r w:rsidRPr="008B6326">
        <w:rPr>
          <w:rFonts w:ascii="PT Astra Serif" w:eastAsia="Times New Roman" w:hAnsi="PT Astra Serif" w:cs="Times New Roman"/>
          <w:color w:val="0D0D0D" w:themeColor="text1" w:themeTint="F2"/>
          <w:sz w:val="24"/>
          <w:szCs w:val="24"/>
          <w:lang w:eastAsia="ru-RU"/>
        </w:rPr>
        <w:t>Принят</w:t>
      </w:r>
    </w:p>
    <w:p w:rsidR="008B6326" w:rsidRPr="008B6326" w:rsidRDefault="008B6326" w:rsidP="008B6326">
      <w:pPr>
        <w:widowControl w:val="0"/>
        <w:autoSpaceDE w:val="0"/>
        <w:autoSpaceDN w:val="0"/>
        <w:spacing w:line="280" w:lineRule="exact"/>
        <w:jc w:val="right"/>
        <w:rPr>
          <w:rFonts w:ascii="PT Astra Serif" w:eastAsia="Times New Roman" w:hAnsi="PT Astra Serif" w:cs="Times New Roman"/>
          <w:color w:val="0D0D0D" w:themeColor="text1" w:themeTint="F2"/>
          <w:sz w:val="24"/>
          <w:szCs w:val="24"/>
          <w:lang w:eastAsia="ru-RU"/>
        </w:rPr>
      </w:pPr>
      <w:r w:rsidRPr="008B6326">
        <w:rPr>
          <w:rFonts w:ascii="PT Astra Serif" w:eastAsia="Times New Roman" w:hAnsi="PT Astra Serif" w:cs="Times New Roman"/>
          <w:color w:val="0D0D0D" w:themeColor="text1" w:themeTint="F2"/>
          <w:sz w:val="24"/>
          <w:szCs w:val="24"/>
          <w:lang w:eastAsia="ru-RU"/>
        </w:rPr>
        <w:t>Государственной Думой</w:t>
      </w:r>
    </w:p>
    <w:p w:rsidR="008B6326" w:rsidRPr="008B6326" w:rsidRDefault="008B6326" w:rsidP="008B6326">
      <w:pPr>
        <w:widowControl w:val="0"/>
        <w:autoSpaceDE w:val="0"/>
        <w:autoSpaceDN w:val="0"/>
        <w:spacing w:line="280" w:lineRule="exact"/>
        <w:jc w:val="right"/>
        <w:rPr>
          <w:rFonts w:ascii="PT Astra Serif" w:eastAsia="Times New Roman" w:hAnsi="PT Astra Serif" w:cs="Times New Roman"/>
          <w:color w:val="0D0D0D" w:themeColor="text1" w:themeTint="F2"/>
          <w:sz w:val="24"/>
          <w:szCs w:val="24"/>
          <w:lang w:eastAsia="ru-RU"/>
        </w:rPr>
      </w:pPr>
      <w:r w:rsidRPr="008B6326">
        <w:rPr>
          <w:rFonts w:ascii="PT Astra Serif" w:eastAsia="Times New Roman" w:hAnsi="PT Astra Serif" w:cs="Times New Roman"/>
          <w:color w:val="0D0D0D" w:themeColor="text1" w:themeTint="F2"/>
          <w:sz w:val="24"/>
          <w:szCs w:val="24"/>
          <w:lang w:eastAsia="ru-RU"/>
        </w:rPr>
        <w:t>21 января 2009 года</w:t>
      </w:r>
    </w:p>
    <w:p w:rsidR="008B6326" w:rsidRPr="008B6326" w:rsidRDefault="008B6326" w:rsidP="008B6326">
      <w:pPr>
        <w:widowControl w:val="0"/>
        <w:autoSpaceDE w:val="0"/>
        <w:autoSpaceDN w:val="0"/>
        <w:spacing w:line="280" w:lineRule="exact"/>
        <w:jc w:val="right"/>
        <w:rPr>
          <w:rFonts w:ascii="PT Astra Serif" w:eastAsia="Times New Roman" w:hAnsi="PT Astra Serif" w:cs="Times New Roman"/>
          <w:color w:val="0D0D0D" w:themeColor="text1" w:themeTint="F2"/>
          <w:sz w:val="24"/>
          <w:szCs w:val="24"/>
          <w:lang w:eastAsia="ru-RU"/>
        </w:rPr>
      </w:pPr>
    </w:p>
    <w:p w:rsidR="008B6326" w:rsidRPr="008B6326" w:rsidRDefault="008B6326" w:rsidP="008B6326">
      <w:pPr>
        <w:widowControl w:val="0"/>
        <w:autoSpaceDE w:val="0"/>
        <w:autoSpaceDN w:val="0"/>
        <w:spacing w:line="280" w:lineRule="exact"/>
        <w:jc w:val="right"/>
        <w:rPr>
          <w:rFonts w:ascii="PT Astra Serif" w:eastAsia="Times New Roman" w:hAnsi="PT Astra Serif" w:cs="Times New Roman"/>
          <w:color w:val="0D0D0D" w:themeColor="text1" w:themeTint="F2"/>
          <w:sz w:val="24"/>
          <w:szCs w:val="24"/>
          <w:lang w:eastAsia="ru-RU"/>
        </w:rPr>
      </w:pPr>
      <w:r w:rsidRPr="008B6326">
        <w:rPr>
          <w:rFonts w:ascii="PT Astra Serif" w:eastAsia="Times New Roman" w:hAnsi="PT Astra Serif" w:cs="Times New Roman"/>
          <w:color w:val="0D0D0D" w:themeColor="text1" w:themeTint="F2"/>
          <w:sz w:val="24"/>
          <w:szCs w:val="24"/>
          <w:lang w:eastAsia="ru-RU"/>
        </w:rPr>
        <w:t>Одобрен</w:t>
      </w:r>
    </w:p>
    <w:p w:rsidR="008B6326" w:rsidRPr="008B6326" w:rsidRDefault="008B6326" w:rsidP="008B6326">
      <w:pPr>
        <w:widowControl w:val="0"/>
        <w:autoSpaceDE w:val="0"/>
        <w:autoSpaceDN w:val="0"/>
        <w:spacing w:line="280" w:lineRule="exact"/>
        <w:jc w:val="right"/>
        <w:rPr>
          <w:rFonts w:ascii="PT Astra Serif" w:eastAsia="Times New Roman" w:hAnsi="PT Astra Serif" w:cs="Times New Roman"/>
          <w:color w:val="0D0D0D" w:themeColor="text1" w:themeTint="F2"/>
          <w:sz w:val="24"/>
          <w:szCs w:val="24"/>
          <w:lang w:eastAsia="ru-RU"/>
        </w:rPr>
      </w:pPr>
      <w:r w:rsidRPr="008B6326">
        <w:rPr>
          <w:rFonts w:ascii="PT Astra Serif" w:eastAsia="Times New Roman" w:hAnsi="PT Astra Serif" w:cs="Times New Roman"/>
          <w:color w:val="0D0D0D" w:themeColor="text1" w:themeTint="F2"/>
          <w:sz w:val="24"/>
          <w:szCs w:val="24"/>
          <w:lang w:eastAsia="ru-RU"/>
        </w:rPr>
        <w:t>Советом Федерации</w:t>
      </w:r>
    </w:p>
    <w:p w:rsidR="008B6326" w:rsidRPr="008B6326" w:rsidRDefault="008B6326" w:rsidP="008B6326">
      <w:pPr>
        <w:widowControl w:val="0"/>
        <w:autoSpaceDE w:val="0"/>
        <w:autoSpaceDN w:val="0"/>
        <w:spacing w:line="280" w:lineRule="exact"/>
        <w:jc w:val="right"/>
        <w:rPr>
          <w:rFonts w:ascii="PT Astra Serif" w:eastAsia="Times New Roman" w:hAnsi="PT Astra Serif" w:cs="Times New Roman"/>
          <w:color w:val="0D0D0D" w:themeColor="text1" w:themeTint="F2"/>
          <w:sz w:val="24"/>
          <w:szCs w:val="24"/>
          <w:lang w:eastAsia="ru-RU"/>
        </w:rPr>
      </w:pPr>
      <w:r w:rsidRPr="008B6326">
        <w:rPr>
          <w:rFonts w:ascii="PT Astra Serif" w:eastAsia="Times New Roman" w:hAnsi="PT Astra Serif" w:cs="Times New Roman"/>
          <w:color w:val="0D0D0D" w:themeColor="text1" w:themeTint="F2"/>
          <w:sz w:val="24"/>
          <w:szCs w:val="24"/>
          <w:lang w:eastAsia="ru-RU"/>
        </w:rPr>
        <w:t>28 января 2009 года</w:t>
      </w:r>
    </w:p>
    <w:p w:rsidR="008B6326" w:rsidRPr="00236519" w:rsidRDefault="00236519" w:rsidP="008B6326">
      <w:pPr>
        <w:widowControl w:val="0"/>
        <w:autoSpaceDE w:val="0"/>
        <w:autoSpaceDN w:val="0"/>
        <w:spacing w:line="280" w:lineRule="exact"/>
        <w:rPr>
          <w:rFonts w:ascii="PT Astra Serif" w:eastAsia="Times New Roman" w:hAnsi="PT Astra Serif" w:cs="Times New Roman"/>
          <w:i/>
          <w:color w:val="0D0D0D" w:themeColor="text1" w:themeTint="F2"/>
          <w:sz w:val="24"/>
          <w:szCs w:val="24"/>
          <w:lang w:eastAsia="ru-RU"/>
        </w:rPr>
      </w:pPr>
      <w:r w:rsidRPr="00236519">
        <w:rPr>
          <w:rFonts w:ascii="PT Astra Serif" w:eastAsia="Times New Roman" w:hAnsi="PT Astra Serif" w:cs="Times New Roman"/>
          <w:i/>
          <w:color w:val="0D0D0D" w:themeColor="text1" w:themeTint="F2"/>
          <w:sz w:val="24"/>
          <w:szCs w:val="24"/>
          <w:lang w:eastAsia="ru-RU"/>
        </w:rPr>
        <w:t xml:space="preserve"> </w:t>
      </w:r>
      <w:r w:rsidR="008B6326" w:rsidRPr="00236519">
        <w:rPr>
          <w:rFonts w:ascii="PT Astra Serif" w:eastAsia="Times New Roman" w:hAnsi="PT Astra Serif" w:cs="Times New Roman"/>
          <w:i/>
          <w:color w:val="0D0D0D" w:themeColor="text1" w:themeTint="F2"/>
          <w:sz w:val="24"/>
          <w:szCs w:val="24"/>
          <w:lang w:eastAsia="ru-RU"/>
        </w:rPr>
        <w:t>(в ред</w:t>
      </w:r>
      <w:r w:rsidRPr="00236519">
        <w:rPr>
          <w:rFonts w:ascii="PT Astra Serif" w:eastAsia="Times New Roman" w:hAnsi="PT Astra Serif" w:cs="Times New Roman"/>
          <w:i/>
          <w:color w:val="0D0D0D" w:themeColor="text1" w:themeTint="F2"/>
          <w:sz w:val="24"/>
          <w:szCs w:val="24"/>
          <w:lang w:eastAsia="ru-RU"/>
        </w:rPr>
        <w:t>акции</w:t>
      </w:r>
      <w:r w:rsidR="008B6326" w:rsidRPr="00236519">
        <w:rPr>
          <w:rFonts w:ascii="PT Astra Serif" w:eastAsia="Times New Roman" w:hAnsi="PT Astra Serif" w:cs="Times New Roman"/>
          <w:i/>
          <w:color w:val="0D0D0D" w:themeColor="text1" w:themeTint="F2"/>
          <w:sz w:val="24"/>
          <w:szCs w:val="24"/>
          <w:lang w:eastAsia="ru-RU"/>
        </w:rPr>
        <w:t xml:space="preserve"> Федеральных законов от 11.07.2011 № 200-ФЗ,</w:t>
      </w:r>
    </w:p>
    <w:p w:rsidR="008B6326" w:rsidRPr="00236519" w:rsidRDefault="008B6326" w:rsidP="008B6326">
      <w:pPr>
        <w:widowControl w:val="0"/>
        <w:autoSpaceDE w:val="0"/>
        <w:autoSpaceDN w:val="0"/>
        <w:spacing w:line="280" w:lineRule="exact"/>
        <w:rPr>
          <w:rFonts w:ascii="PT Astra Serif" w:eastAsia="Times New Roman" w:hAnsi="PT Astra Serif" w:cs="Times New Roman"/>
          <w:i/>
          <w:color w:val="0D0D0D" w:themeColor="text1" w:themeTint="F2"/>
          <w:sz w:val="24"/>
          <w:szCs w:val="24"/>
          <w:lang w:eastAsia="ru-RU"/>
        </w:rPr>
      </w:pPr>
      <w:r w:rsidRPr="00236519">
        <w:rPr>
          <w:rFonts w:ascii="PT Astra Serif" w:eastAsia="Times New Roman" w:hAnsi="PT Astra Serif" w:cs="Times New Roman"/>
          <w:i/>
          <w:color w:val="0D0D0D" w:themeColor="text1" w:themeTint="F2"/>
          <w:sz w:val="24"/>
          <w:szCs w:val="24"/>
          <w:lang w:eastAsia="ru-RU"/>
        </w:rPr>
        <w:t>от 07.06.2013 № 112-ФЗ, от 21.12.2013 № 366-ФЗ,</w:t>
      </w:r>
    </w:p>
    <w:p w:rsidR="008B6326" w:rsidRPr="00236519" w:rsidRDefault="008B6326" w:rsidP="008B6326">
      <w:pPr>
        <w:widowControl w:val="0"/>
        <w:autoSpaceDE w:val="0"/>
        <w:autoSpaceDN w:val="0"/>
        <w:spacing w:line="280" w:lineRule="exact"/>
        <w:rPr>
          <w:rFonts w:ascii="PT Astra Serif" w:eastAsia="Times New Roman" w:hAnsi="PT Astra Serif" w:cs="Times New Roman"/>
          <w:i/>
          <w:color w:val="0D0D0D" w:themeColor="text1" w:themeTint="F2"/>
          <w:sz w:val="24"/>
          <w:szCs w:val="24"/>
          <w:lang w:eastAsia="ru-RU"/>
        </w:rPr>
      </w:pPr>
      <w:r w:rsidRPr="00236519">
        <w:rPr>
          <w:rFonts w:ascii="PT Astra Serif" w:eastAsia="Times New Roman" w:hAnsi="PT Astra Serif" w:cs="Times New Roman"/>
          <w:i/>
          <w:color w:val="0D0D0D" w:themeColor="text1" w:themeTint="F2"/>
          <w:sz w:val="24"/>
          <w:szCs w:val="24"/>
          <w:lang w:eastAsia="ru-RU"/>
        </w:rPr>
        <w:t>от 28.12.2013 № 396-ФЗ, от 04.11.2014 № 331-ФЗ,</w:t>
      </w:r>
    </w:p>
    <w:p w:rsidR="008B6326" w:rsidRPr="00236519" w:rsidRDefault="008B6326" w:rsidP="008B6326">
      <w:pPr>
        <w:widowControl w:val="0"/>
        <w:autoSpaceDE w:val="0"/>
        <w:autoSpaceDN w:val="0"/>
        <w:spacing w:line="280" w:lineRule="exact"/>
        <w:rPr>
          <w:rFonts w:ascii="PT Astra Serif" w:eastAsia="Times New Roman" w:hAnsi="PT Astra Serif" w:cs="Times New Roman"/>
          <w:i/>
          <w:color w:val="0D0D0D" w:themeColor="text1" w:themeTint="F2"/>
          <w:sz w:val="24"/>
          <w:szCs w:val="24"/>
          <w:lang w:eastAsia="ru-RU"/>
        </w:rPr>
      </w:pPr>
      <w:r w:rsidRPr="00236519">
        <w:rPr>
          <w:rFonts w:ascii="PT Astra Serif" w:eastAsia="Times New Roman" w:hAnsi="PT Astra Serif" w:cs="Times New Roman"/>
          <w:i/>
          <w:color w:val="0D0D0D" w:themeColor="text1" w:themeTint="F2"/>
          <w:sz w:val="24"/>
          <w:szCs w:val="24"/>
          <w:lang w:eastAsia="ru-RU"/>
        </w:rPr>
        <w:t xml:space="preserve">от 01.12.2014 № 419-ФЗ, от 28.11.2015 </w:t>
      </w:r>
      <w:bookmarkStart w:id="0" w:name="_GoBack"/>
      <w:bookmarkEnd w:id="0"/>
      <w:r w:rsidRPr="00236519">
        <w:rPr>
          <w:rFonts w:ascii="PT Astra Serif" w:eastAsia="Times New Roman" w:hAnsi="PT Astra Serif" w:cs="Times New Roman"/>
          <w:i/>
          <w:color w:val="0D0D0D" w:themeColor="text1" w:themeTint="F2"/>
          <w:sz w:val="24"/>
          <w:szCs w:val="24"/>
          <w:lang w:eastAsia="ru-RU"/>
        </w:rPr>
        <w:t>№ 357-ФЗ,</w:t>
      </w:r>
    </w:p>
    <w:p w:rsidR="008B6326" w:rsidRPr="00236519" w:rsidRDefault="008B6326" w:rsidP="008B6326">
      <w:pPr>
        <w:widowControl w:val="0"/>
        <w:autoSpaceDE w:val="0"/>
        <w:autoSpaceDN w:val="0"/>
        <w:spacing w:line="280" w:lineRule="exact"/>
        <w:rPr>
          <w:rFonts w:ascii="PT Astra Serif" w:eastAsia="Times New Roman" w:hAnsi="PT Astra Serif" w:cs="Times New Roman"/>
          <w:i/>
          <w:color w:val="0D0D0D" w:themeColor="text1" w:themeTint="F2"/>
          <w:sz w:val="24"/>
          <w:szCs w:val="24"/>
          <w:lang w:eastAsia="ru-RU"/>
        </w:rPr>
      </w:pPr>
      <w:r w:rsidRPr="00236519">
        <w:rPr>
          <w:rFonts w:ascii="PT Astra Serif" w:eastAsia="Times New Roman" w:hAnsi="PT Astra Serif" w:cs="Times New Roman"/>
          <w:i/>
          <w:color w:val="0D0D0D" w:themeColor="text1" w:themeTint="F2"/>
          <w:sz w:val="24"/>
          <w:szCs w:val="24"/>
          <w:lang w:eastAsia="ru-RU"/>
        </w:rPr>
        <w:t xml:space="preserve">от 09.03.2016 № 66-ФЗ, от 28.12.2017 № 423-ФЗ, </w:t>
      </w:r>
    </w:p>
    <w:p w:rsidR="008B6326" w:rsidRPr="00236519" w:rsidRDefault="008B6326" w:rsidP="008B6326">
      <w:pPr>
        <w:autoSpaceDE w:val="0"/>
        <w:autoSpaceDN w:val="0"/>
        <w:adjustRightInd w:val="0"/>
        <w:spacing w:line="280" w:lineRule="exact"/>
        <w:rPr>
          <w:rFonts w:ascii="PT Astra Serif" w:hAnsi="PT Astra Serif" w:cs="Times New Roman"/>
          <w:i/>
          <w:color w:val="0D0D0D" w:themeColor="text1" w:themeTint="F2"/>
          <w:sz w:val="24"/>
          <w:szCs w:val="24"/>
        </w:rPr>
      </w:pPr>
      <w:r w:rsidRPr="00236519">
        <w:rPr>
          <w:rFonts w:ascii="PT Astra Serif" w:hAnsi="PT Astra Serif" w:cs="Times New Roman"/>
          <w:i/>
          <w:color w:val="0D0D0D" w:themeColor="text1" w:themeTint="F2"/>
          <w:sz w:val="24"/>
          <w:szCs w:val="24"/>
        </w:rPr>
        <w:t xml:space="preserve">от 08.12.2020 N 429-ФЗ, от 30.04.2021 N 117-ФЗ, </w:t>
      </w:r>
    </w:p>
    <w:p w:rsidR="008B6326" w:rsidRPr="00236519" w:rsidRDefault="008B6326" w:rsidP="008B6326">
      <w:pPr>
        <w:autoSpaceDE w:val="0"/>
        <w:autoSpaceDN w:val="0"/>
        <w:adjustRightInd w:val="0"/>
        <w:spacing w:line="280" w:lineRule="exact"/>
        <w:rPr>
          <w:rFonts w:ascii="PT Astra Serif" w:hAnsi="PT Astra Serif"/>
          <w:i/>
          <w:color w:val="0D0D0D" w:themeColor="text1" w:themeTint="F2"/>
          <w:sz w:val="24"/>
          <w:szCs w:val="24"/>
        </w:rPr>
      </w:pPr>
      <w:r w:rsidRPr="00236519">
        <w:rPr>
          <w:rFonts w:ascii="PT Astra Serif" w:hAnsi="PT Astra Serif" w:cs="Times New Roman"/>
          <w:i/>
          <w:color w:val="0D0D0D" w:themeColor="text1" w:themeTint="F2"/>
          <w:sz w:val="24"/>
          <w:szCs w:val="24"/>
        </w:rPr>
        <w:t>от 14.07.2022 N 270-ФЗ)</w:t>
      </w:r>
    </w:p>
    <w:p w:rsidR="008B6326" w:rsidRPr="008B6326" w:rsidRDefault="008B6326" w:rsidP="008B6326">
      <w:pPr>
        <w:widowControl w:val="0"/>
        <w:autoSpaceDE w:val="0"/>
        <w:autoSpaceDN w:val="0"/>
        <w:spacing w:line="280" w:lineRule="exact"/>
        <w:rPr>
          <w:rFonts w:ascii="PT Astra Serif" w:eastAsia="Times New Roman" w:hAnsi="PT Astra Serif" w:cs="Times New Roman"/>
          <w:color w:val="0D0D0D" w:themeColor="text1" w:themeTint="F2"/>
          <w:sz w:val="24"/>
          <w:szCs w:val="24"/>
          <w:lang w:eastAsia="ru-RU"/>
        </w:rPr>
      </w:pPr>
    </w:p>
    <w:p w:rsidR="008B6326" w:rsidRPr="008B6326" w:rsidRDefault="008B6326" w:rsidP="008B6326">
      <w:pPr>
        <w:widowControl w:val="0"/>
        <w:autoSpaceDE w:val="0"/>
        <w:autoSpaceDN w:val="0"/>
        <w:spacing w:line="280" w:lineRule="exact"/>
        <w:rPr>
          <w:rFonts w:ascii="PT Astra Serif" w:eastAsia="Times New Roman" w:hAnsi="PT Astra Serif" w:cs="Times New Roman"/>
          <w:color w:val="0D0D0D" w:themeColor="text1" w:themeTint="F2"/>
          <w:sz w:val="24"/>
          <w:szCs w:val="24"/>
          <w:lang w:eastAsia="ru-RU"/>
        </w:rPr>
      </w:pPr>
    </w:p>
    <w:p w:rsidR="008B6326" w:rsidRPr="008B6326" w:rsidRDefault="008B6326" w:rsidP="008B6326">
      <w:pPr>
        <w:spacing w:after="1" w:line="280" w:lineRule="exact"/>
        <w:jc w:val="both"/>
        <w:rPr>
          <w:rFonts w:ascii="PT Astra Serif" w:hAnsi="PT Astra Serif"/>
          <w:color w:val="0D0D0D" w:themeColor="text1" w:themeTint="F2"/>
          <w:sz w:val="24"/>
          <w:szCs w:val="24"/>
        </w:rPr>
      </w:pPr>
    </w:p>
    <w:p w:rsidR="008B6326" w:rsidRPr="008B6326" w:rsidRDefault="008B6326" w:rsidP="008B6326">
      <w:pPr>
        <w:spacing w:after="1" w:line="280" w:lineRule="exact"/>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Глава 1. ОБЩИЕ ПОЛОЖЕНИЯ</w:t>
      </w:r>
    </w:p>
    <w:p w:rsidR="008B6326" w:rsidRPr="008B6326" w:rsidRDefault="008B6326" w:rsidP="008B6326">
      <w:pPr>
        <w:spacing w:after="1" w:line="280" w:lineRule="exact"/>
        <w:ind w:firstLine="540"/>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1. Основные понятия, используемые в настоящем Федеральном законе</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Для целей настоящего Федерального закона используются следующие основные понятия: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lastRenderedPageBreak/>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статьей 10.6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2. Сфера действия настоящего Федерального закона</w:t>
      </w:r>
    </w:p>
    <w:p w:rsidR="008B6326" w:rsidRPr="008B6326" w:rsidRDefault="008B6326" w:rsidP="008B6326">
      <w:pPr>
        <w:spacing w:line="280" w:lineRule="exact"/>
        <w:ind w:firstLine="709"/>
        <w:jc w:val="both"/>
        <w:rPr>
          <w:rFonts w:ascii="PT Astra Serif" w:hAnsi="PT Astra Serif"/>
          <w:b/>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5. Действие настоящего Федерального закона не распространяется на:</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порядок рассмотрения государственными органами и органами местного самоуправления обращений граждан;</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b/>
          <w:color w:val="0D0D0D" w:themeColor="text1" w:themeTint="F2"/>
          <w:sz w:val="24"/>
          <w:szCs w:val="24"/>
        </w:rPr>
        <w:t>Статья 3</w:t>
      </w:r>
      <w:r w:rsidRPr="008B6326">
        <w:rPr>
          <w:rFonts w:ascii="PT Astra Serif" w:hAnsi="PT Astra Serif"/>
          <w:color w:val="0D0D0D" w:themeColor="text1" w:themeTint="F2"/>
          <w:sz w:val="24"/>
          <w:szCs w:val="24"/>
        </w:rPr>
        <w:t xml:space="preserve">. </w:t>
      </w:r>
      <w:r w:rsidRPr="008B6326">
        <w:rPr>
          <w:rFonts w:ascii="PT Astra Serif" w:hAnsi="PT Astra Serif"/>
          <w:b/>
          <w:color w:val="0D0D0D" w:themeColor="text1" w:themeTint="F2"/>
          <w:sz w:val="24"/>
          <w:szCs w:val="24"/>
        </w:rPr>
        <w:t>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Конституцией Российской Федерации, федеральными конституционными законами, настоящим Федеральным законом, Федеральным законом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4.</w:t>
      </w:r>
      <w:r w:rsidRPr="008B6326">
        <w:rPr>
          <w:rFonts w:ascii="PT Astra Serif" w:hAnsi="PT Astra Serif"/>
          <w:color w:val="0D0D0D" w:themeColor="text1" w:themeTint="F2"/>
          <w:sz w:val="24"/>
          <w:szCs w:val="24"/>
        </w:rPr>
        <w:t xml:space="preserve"> </w:t>
      </w:r>
      <w:r w:rsidRPr="008B6326">
        <w:rPr>
          <w:rFonts w:ascii="PT Astra Serif" w:hAnsi="PT Astra Serif"/>
          <w:b/>
          <w:color w:val="0D0D0D" w:themeColor="text1" w:themeTint="F2"/>
          <w:sz w:val="24"/>
          <w:szCs w:val="24"/>
        </w:rPr>
        <w:t>Основные принципы обеспечения доступа к информации о деятельности государственных органов и органов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b/>
          <w:color w:val="0D0D0D" w:themeColor="text1" w:themeTint="F2"/>
          <w:sz w:val="24"/>
          <w:szCs w:val="24"/>
        </w:rPr>
        <w:t>Статья 5.</w:t>
      </w:r>
      <w:r w:rsidRPr="008B6326">
        <w:rPr>
          <w:rFonts w:ascii="PT Astra Serif" w:hAnsi="PT Astra Serif"/>
          <w:color w:val="0D0D0D" w:themeColor="text1" w:themeTint="F2"/>
          <w:sz w:val="24"/>
          <w:szCs w:val="24"/>
        </w:rPr>
        <w:t xml:space="preserve"> </w:t>
      </w:r>
      <w:r w:rsidRPr="008B6326">
        <w:rPr>
          <w:rFonts w:ascii="PT Astra Serif" w:hAnsi="PT Astra Serif"/>
          <w:b/>
          <w:color w:val="0D0D0D" w:themeColor="text1" w:themeTint="F2"/>
          <w:sz w:val="24"/>
          <w:szCs w:val="24"/>
        </w:rPr>
        <w:t>Информация о деятельности государственных органов и органов местного самоуправления, доступ к которой ограничен</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lastRenderedPageBreak/>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b/>
          <w:color w:val="0D0D0D" w:themeColor="text1" w:themeTint="F2"/>
          <w:sz w:val="24"/>
          <w:szCs w:val="24"/>
        </w:rPr>
        <w:t>Статья 6. Способы обеспечения доступа к информации о деятельности государственных органов и органов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статьей 13 настоящего Федерального закона;</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4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7. Форма предоставления информации о деятельности государственных органов и органов местного самоуправления</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законом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lastRenderedPageBreak/>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4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8. Права пользователя информацией</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Пользователь информацией имеет право:</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получать достоверную информацию о деятельности государственных органов и органов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отказаться от получения информации о деятельности государственных органов и органов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8B6326" w:rsidRPr="008B6326" w:rsidRDefault="008B6326" w:rsidP="008B6326">
      <w:pPr>
        <w:spacing w:after="1" w:line="240" w:lineRule="exact"/>
        <w:ind w:firstLine="540"/>
        <w:rPr>
          <w:rFonts w:ascii="PT Astra Serif" w:hAnsi="PT Astra Serif"/>
          <w:b/>
          <w:color w:val="0D0D0D" w:themeColor="text1" w:themeTint="F2"/>
          <w:sz w:val="24"/>
          <w:szCs w:val="24"/>
        </w:rPr>
      </w:pPr>
    </w:p>
    <w:p w:rsidR="008B6326" w:rsidRPr="008B6326" w:rsidRDefault="008B6326" w:rsidP="008B6326">
      <w:pPr>
        <w:spacing w:after="1" w:line="240" w:lineRule="exact"/>
        <w:outlineLvl w:val="0"/>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Глава 2. ОРГАНИЗАЦИЯ ДОСТУПА К ИНФОРМАЦИИ О ДЕЯТЕЛЬНОСТИ ГОСУДАРСТВЕННЫХ ОРГАНОВ И ОРГАНОВ МЕСТНОГО САМОУПРАВЛЕНИЯ.</w:t>
      </w:r>
    </w:p>
    <w:p w:rsidR="008B6326" w:rsidRPr="008B6326" w:rsidRDefault="008B6326" w:rsidP="008B6326">
      <w:pPr>
        <w:spacing w:after="1" w:line="240" w:lineRule="exact"/>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ОСНОВНЫЕ ТРЕБОВАНИЯ ПРИ ОБЕСПЕЧЕНИИ ДОСТУПА</w:t>
      </w:r>
    </w:p>
    <w:p w:rsidR="008B6326" w:rsidRPr="008B6326" w:rsidRDefault="008B6326" w:rsidP="008B6326">
      <w:pPr>
        <w:spacing w:after="1" w:line="240" w:lineRule="exact"/>
        <w:ind w:firstLine="540"/>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К ЭТОЙ ИНФОРМАЦИИ</w:t>
      </w:r>
    </w:p>
    <w:p w:rsidR="008B6326" w:rsidRPr="008B6326" w:rsidRDefault="008B6326" w:rsidP="008B6326">
      <w:pPr>
        <w:spacing w:after="1" w:line="240" w:lineRule="exact"/>
        <w:ind w:firstLine="709"/>
        <w:rPr>
          <w:rFonts w:ascii="PT Astra Serif" w:hAnsi="PT Astra Serif"/>
          <w:b/>
          <w:color w:val="0D0D0D" w:themeColor="text1" w:themeTint="F2"/>
          <w:sz w:val="24"/>
          <w:szCs w:val="24"/>
        </w:rPr>
      </w:pPr>
    </w:p>
    <w:p w:rsidR="008B6326" w:rsidRPr="008B6326" w:rsidRDefault="008B6326" w:rsidP="008B6326">
      <w:pPr>
        <w:spacing w:after="1" w:line="24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9. Организация доступа к информации о деятельности государственных органов и органов местного</w:t>
      </w:r>
    </w:p>
    <w:p w:rsidR="008B6326" w:rsidRPr="008B6326" w:rsidRDefault="008B6326" w:rsidP="008B6326">
      <w:pPr>
        <w:spacing w:after="1" w:line="240" w:lineRule="exact"/>
        <w:ind w:firstLine="709"/>
        <w:jc w:val="both"/>
        <w:rPr>
          <w:rFonts w:ascii="PT Astra Serif" w:hAnsi="PT Astra Serif"/>
          <w:b/>
          <w:color w:val="0D0D0D" w:themeColor="text1" w:themeTint="F2"/>
          <w:sz w:val="24"/>
          <w:szCs w:val="24"/>
        </w:rPr>
      </w:pP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w:t>
      </w:r>
      <w:r w:rsidRPr="008B6326">
        <w:rPr>
          <w:rFonts w:ascii="PT Astra Serif" w:hAnsi="PT Astra Serif"/>
          <w:color w:val="0D0D0D" w:themeColor="text1" w:themeTint="F2"/>
          <w:sz w:val="24"/>
          <w:szCs w:val="24"/>
        </w:rPr>
        <w:lastRenderedPageBreak/>
        <w:t>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закона "Об обеспечении доступа к информации о деятельности судов в Российской Федерации".</w:t>
      </w:r>
    </w:p>
    <w:p w:rsidR="008B6326" w:rsidRPr="008B6326" w:rsidRDefault="008B6326" w:rsidP="008B6326">
      <w:pPr>
        <w:spacing w:after="1"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after="1" w:line="24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8B6326" w:rsidRPr="008B6326" w:rsidRDefault="008B6326" w:rsidP="008B6326">
      <w:pPr>
        <w:spacing w:after="1"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bookmarkStart w:id="1" w:name="P118"/>
      <w:bookmarkEnd w:id="1"/>
      <w:r w:rsidRPr="008B6326">
        <w:rPr>
          <w:rFonts w:ascii="PT Astra Serif" w:hAnsi="PT Astra Serif"/>
          <w:color w:val="0D0D0D" w:themeColor="text1" w:themeTint="F2"/>
          <w:sz w:val="24"/>
          <w:szCs w:val="24"/>
        </w:rP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bookmarkStart w:id="2" w:name="P120"/>
      <w:bookmarkEnd w:id="2"/>
      <w:r w:rsidRPr="008B6326">
        <w:rPr>
          <w:rFonts w:ascii="PT Astra Serif" w:hAnsi="PT Astra Serif"/>
          <w:color w:val="0D0D0D" w:themeColor="text1" w:themeTint="F2"/>
          <w:sz w:val="24"/>
          <w:szCs w:val="24"/>
        </w:rP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w:t>
      </w:r>
      <w:r w:rsidRPr="008B6326">
        <w:rPr>
          <w:rFonts w:ascii="PT Astra Serif" w:hAnsi="PT Astra Serif"/>
          <w:color w:val="0D0D0D" w:themeColor="text1" w:themeTint="F2"/>
          <w:sz w:val="24"/>
          <w:szCs w:val="24"/>
        </w:rPr>
        <w:lastRenderedPageBreak/>
        <w:t>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законом от 27 июля 2010 года N 210-ФЗ "Об организации предоставления государственных и муниципальных услуг", в порядке, установленном Правительством Российской Федерации.</w:t>
      </w: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В целях обеспечения права неограниченного круга лиц на доступ к информации, указанной в частях 1 и 1.1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В целях обеспечения права пользователей информацией на доступ к информации, указанной в частях 1 и 1.1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законодательством Российской Федерации.</w:t>
      </w: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5.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6. Порядок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8B6326" w:rsidRPr="008B6326" w:rsidRDefault="008B6326" w:rsidP="008B6326">
      <w:pPr>
        <w:spacing w:after="1" w:line="240" w:lineRule="exact"/>
        <w:ind w:firstLine="709"/>
        <w:jc w:val="both"/>
        <w:rPr>
          <w:rFonts w:ascii="PT Astra Serif" w:hAnsi="PT Astra Serif"/>
          <w:b/>
          <w:color w:val="0D0D0D" w:themeColor="text1" w:themeTint="F2"/>
          <w:sz w:val="24"/>
          <w:szCs w:val="24"/>
        </w:rPr>
      </w:pPr>
    </w:p>
    <w:p w:rsidR="008B6326" w:rsidRPr="008B6326" w:rsidRDefault="008B6326" w:rsidP="008B6326">
      <w:pPr>
        <w:spacing w:after="1" w:line="24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8B6326" w:rsidRPr="008B6326" w:rsidRDefault="008B6326" w:rsidP="008B6326">
      <w:pPr>
        <w:spacing w:after="1"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достоверность предоставляемой информации о деятельности государственных органов и органов местного самоуправления;</w:t>
      </w: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соблюдение сроков и порядка предоставления информации о деятельности государственных органов и органов местного самоуправления;</w:t>
      </w: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lastRenderedPageBreak/>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8B6326" w:rsidRPr="008B6326" w:rsidRDefault="008B6326" w:rsidP="008B6326">
      <w:pPr>
        <w:spacing w:after="1"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8B6326" w:rsidRPr="008B6326" w:rsidRDefault="008B6326" w:rsidP="008B6326">
      <w:pPr>
        <w:spacing w:line="240" w:lineRule="exact"/>
        <w:ind w:firstLine="540"/>
        <w:jc w:val="both"/>
        <w:rPr>
          <w:rFonts w:ascii="PT Astra Serif" w:hAnsi="PT Astra Serif"/>
          <w:color w:val="0D0D0D" w:themeColor="text1" w:themeTint="F2"/>
          <w:sz w:val="24"/>
          <w:szCs w:val="24"/>
        </w:rPr>
      </w:pPr>
    </w:p>
    <w:p w:rsidR="008B6326" w:rsidRPr="008B6326" w:rsidRDefault="008B6326" w:rsidP="008B6326">
      <w:pPr>
        <w:spacing w:line="240" w:lineRule="exact"/>
        <w:outlineLvl w:val="0"/>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Глава 3. ПРЕДОСТАВЛЕНИЕ ИНФОРМАЦИИ О ДЕЯТЕЛЬНОСТИ</w:t>
      </w:r>
    </w:p>
    <w:p w:rsidR="008B6326" w:rsidRPr="008B6326" w:rsidRDefault="008B6326" w:rsidP="008B6326">
      <w:pPr>
        <w:spacing w:line="240" w:lineRule="exact"/>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ГОСУДАРСТВЕННЫХ ОРГАНОВ И ОРГАНОВ МЕСТНОГО САМОУПРАВЛЕНИЯ</w:t>
      </w:r>
    </w:p>
    <w:p w:rsidR="008B6326" w:rsidRPr="008B6326" w:rsidRDefault="008B6326" w:rsidP="008B6326">
      <w:pPr>
        <w:spacing w:line="240" w:lineRule="exact"/>
        <w:ind w:firstLine="540"/>
        <w:jc w:val="both"/>
        <w:rPr>
          <w:rFonts w:ascii="PT Astra Serif" w:hAnsi="PT Astra Serif"/>
          <w:color w:val="0D0D0D" w:themeColor="text1" w:themeTint="F2"/>
          <w:sz w:val="24"/>
          <w:szCs w:val="24"/>
        </w:rPr>
      </w:pPr>
    </w:p>
    <w:p w:rsidR="008B6326" w:rsidRPr="008B6326" w:rsidRDefault="008B6326" w:rsidP="008B6326">
      <w:pPr>
        <w:spacing w:line="24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12. Обнародование (опубликование) информации о деятельности государственных органов и органов местного самоуправления</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bookmarkStart w:id="3" w:name="P153"/>
      <w:bookmarkEnd w:id="3"/>
      <w:r w:rsidRPr="008B6326">
        <w:rPr>
          <w:rFonts w:ascii="PT Astra Serif" w:hAnsi="PT Astra Serif"/>
          <w:color w:val="0D0D0D" w:themeColor="text1" w:themeTint="F2"/>
          <w:sz w:val="24"/>
          <w:szCs w:val="24"/>
        </w:rP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bookmarkStart w:id="4" w:name="P154"/>
      <w:bookmarkEnd w:id="4"/>
      <w:r w:rsidRPr="008B6326">
        <w:rPr>
          <w:rFonts w:ascii="PT Astra Serif" w:hAnsi="PT Astra Serif"/>
          <w:color w:val="0D0D0D" w:themeColor="text1" w:themeTint="F2"/>
          <w:sz w:val="24"/>
          <w:szCs w:val="24"/>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4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13. Информация о деятельности государственных органов и органов местного самоуправления, размещаемая в сети «Интернет»</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bookmarkStart w:id="5" w:name="P159"/>
      <w:bookmarkEnd w:id="5"/>
      <w:r w:rsidRPr="008B6326">
        <w:rPr>
          <w:rFonts w:ascii="PT Astra Serif" w:hAnsi="PT Astra Serif"/>
          <w:color w:val="0D0D0D" w:themeColor="text1" w:themeTint="F2"/>
          <w:sz w:val="24"/>
          <w:szCs w:val="24"/>
        </w:rP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общую информацию о государственном органе, об органе местного самоуправления, в том числе:</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 xml:space="preserve">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w:t>
      </w:r>
      <w:r w:rsidRPr="008B6326">
        <w:rPr>
          <w:rFonts w:ascii="PT Astra Serif" w:hAnsi="PT Astra Serif"/>
          <w:color w:val="0D0D0D" w:themeColor="text1" w:themeTint="F2"/>
          <w:sz w:val="24"/>
          <w:szCs w:val="24"/>
        </w:rPr>
        <w:lastRenderedPageBreak/>
        <w:t>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ж) сведения о средствах массовой информации, учрежденных государственным органом, органом местного самоуправления (при наличии);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информацию о нормотворческой деятельности государственного органа, органа местного самоуправления, в том числе:</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г) административные регламенты, стандарты государственных и муниципальных услуг;</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w:t>
      </w:r>
      <w:r w:rsidRPr="008B6326">
        <w:rPr>
          <w:rFonts w:ascii="PT Astra Serif" w:hAnsi="PT Astra Serif"/>
          <w:color w:val="0D0D0D" w:themeColor="text1" w:themeTint="F2"/>
          <w:sz w:val="24"/>
          <w:szCs w:val="24"/>
        </w:rPr>
        <w:lastRenderedPageBreak/>
        <w:t>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7) статистическую информацию о деятельности государственного органа, органа местного самоуправления, в том числе:</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8) информацию о кадровом обеспечении государственного органа, органа местного самоуправления, в том числе:</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а) порядок поступления граждан на государственную службу, муниципальную службу;</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bookmarkStart w:id="6" w:name="P195"/>
      <w:bookmarkEnd w:id="6"/>
      <w:r w:rsidRPr="008B6326">
        <w:rPr>
          <w:rFonts w:ascii="PT Astra Serif" w:hAnsi="PT Astra Serif"/>
          <w:color w:val="0D0D0D" w:themeColor="text1" w:themeTint="F2"/>
          <w:sz w:val="24"/>
          <w:szCs w:val="24"/>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г) условия и результаты конкурсов на замещение вакантных должностей государственной службы, вакантных должностей муниципальной службы;</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bookmarkStart w:id="7" w:name="P198"/>
      <w:bookmarkEnd w:id="7"/>
      <w:r w:rsidRPr="008B6326">
        <w:rPr>
          <w:rFonts w:ascii="PT Astra Serif" w:hAnsi="PT Astra Serif"/>
          <w:color w:val="0D0D0D" w:themeColor="text1" w:themeTint="F2"/>
          <w:sz w:val="24"/>
          <w:szCs w:val="24"/>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bookmarkStart w:id="8" w:name="P202"/>
      <w:bookmarkEnd w:id="8"/>
      <w:r w:rsidRPr="008B6326">
        <w:rPr>
          <w:rFonts w:ascii="PT Astra Serif" w:hAnsi="PT Astra Serif"/>
          <w:color w:val="0D0D0D" w:themeColor="text1" w:themeTint="F2"/>
          <w:sz w:val="24"/>
          <w:szCs w:val="24"/>
        </w:rPr>
        <w:t xml:space="preserve">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w:t>
      </w:r>
      <w:r w:rsidRPr="008B6326">
        <w:rPr>
          <w:rFonts w:ascii="PT Astra Serif" w:hAnsi="PT Astra Serif"/>
          <w:color w:val="0D0D0D" w:themeColor="text1" w:themeTint="F2"/>
          <w:sz w:val="24"/>
          <w:szCs w:val="24"/>
        </w:rPr>
        <w:lastRenderedPageBreak/>
        <w:t>органов местного самоуправления, порядок рассмотрения их обращений с указанием актов, регулирующих эту деятельность;</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общую информацию о подведомственной организации, в том числе:</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Государственные органы, органы местного самоуправления наряду с информацией, указанной в части 1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2.1. Информация о кадровом обеспечении государственного органа, органа местного самоуправления, указанная в подпунктах "б" - "д" пункта 8 части 1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lastRenderedPageBreak/>
        <w:t>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части 7.1 статьи 14 настоящего Федерального закона), определяется соответствующими перечнями информации, предусмотренными статьей 14 настоящего Федерального закона.</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4. Порядок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4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14. Перечни информации о деятельности государственных органов, органов местного самоуправления, размещаемой на официальных сайтах</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bookmarkStart w:id="9" w:name="P228"/>
      <w:bookmarkEnd w:id="9"/>
      <w:r w:rsidRPr="008B6326">
        <w:rPr>
          <w:rFonts w:ascii="PT Astra Serif" w:hAnsi="PT Astra Serif"/>
          <w:color w:val="0D0D0D" w:themeColor="text1" w:themeTint="F2"/>
          <w:sz w:val="24"/>
          <w:szCs w:val="24"/>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bookmarkStart w:id="10" w:name="P232"/>
      <w:bookmarkEnd w:id="10"/>
      <w:r w:rsidRPr="008B6326">
        <w:rPr>
          <w:rFonts w:ascii="PT Astra Serif" w:hAnsi="PT Astra Serif"/>
          <w:color w:val="0D0D0D" w:themeColor="text1" w:themeTint="F2"/>
          <w:sz w:val="24"/>
          <w:szCs w:val="24"/>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bookmarkStart w:id="11" w:name="P234"/>
      <w:bookmarkEnd w:id="11"/>
      <w:r w:rsidRPr="008B6326">
        <w:rPr>
          <w:rFonts w:ascii="PT Astra Serif" w:hAnsi="PT Astra Serif"/>
          <w:color w:val="0D0D0D" w:themeColor="text1" w:themeTint="F2"/>
          <w:sz w:val="24"/>
          <w:szCs w:val="24"/>
        </w:rPr>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bookmarkStart w:id="12" w:name="P237"/>
      <w:bookmarkEnd w:id="12"/>
      <w:r w:rsidRPr="008B6326">
        <w:rPr>
          <w:rFonts w:ascii="PT Astra Serif" w:hAnsi="PT Astra Serif"/>
          <w:color w:val="0D0D0D" w:themeColor="text1" w:themeTint="F2"/>
          <w:sz w:val="24"/>
          <w:szCs w:val="24"/>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bookmarkStart w:id="13" w:name="P238"/>
      <w:bookmarkEnd w:id="13"/>
      <w:r w:rsidRPr="008B6326">
        <w:rPr>
          <w:rFonts w:ascii="PT Astra Serif" w:hAnsi="PT Astra Serif"/>
          <w:color w:val="0D0D0D" w:themeColor="text1" w:themeTint="F2"/>
          <w:sz w:val="24"/>
          <w:szCs w:val="24"/>
        </w:rPr>
        <w:t>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bookmarkStart w:id="14" w:name="P240"/>
      <w:bookmarkEnd w:id="14"/>
      <w:r w:rsidRPr="008B6326">
        <w:rPr>
          <w:rFonts w:ascii="PT Astra Serif" w:hAnsi="PT Astra Serif"/>
          <w:color w:val="0D0D0D" w:themeColor="text1" w:themeTint="F2"/>
          <w:sz w:val="24"/>
          <w:szCs w:val="24"/>
        </w:rPr>
        <w:lastRenderedPageBreak/>
        <w:t>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частях 1 - 3, </w:t>
      </w:r>
      <w:hyperlink w:anchor="P234">
        <w:r w:rsidRPr="008B6326">
          <w:rPr>
            <w:rFonts w:ascii="PT Astra Serif" w:hAnsi="PT Astra Serif"/>
            <w:color w:val="0D0D0D" w:themeColor="text1" w:themeTint="F2"/>
            <w:sz w:val="24"/>
            <w:szCs w:val="24"/>
          </w:rPr>
          <w:t>5</w:t>
        </w:r>
      </w:hyperlink>
      <w:r w:rsidRPr="008B6326">
        <w:rPr>
          <w:rFonts w:ascii="PT Astra Serif" w:hAnsi="PT Astra Serif"/>
          <w:color w:val="0D0D0D" w:themeColor="text1" w:themeTint="F2"/>
          <w:sz w:val="24"/>
          <w:szCs w:val="24"/>
        </w:rPr>
        <w:t xml:space="preserve"> - </w:t>
      </w:r>
      <w:hyperlink w:anchor="P237">
        <w:r w:rsidRPr="008B6326">
          <w:rPr>
            <w:rFonts w:ascii="PT Astra Serif" w:hAnsi="PT Astra Serif"/>
            <w:color w:val="0D0D0D" w:themeColor="text1" w:themeTint="F2"/>
            <w:sz w:val="24"/>
            <w:szCs w:val="24"/>
          </w:rPr>
          <w:t>7</w:t>
        </w:r>
      </w:hyperlink>
      <w:r w:rsidRPr="008B6326">
        <w:rPr>
          <w:rFonts w:ascii="PT Astra Serif" w:hAnsi="PT Astra Serif"/>
          <w:color w:val="0D0D0D" w:themeColor="text1" w:themeTint="F2"/>
          <w:sz w:val="24"/>
          <w:szCs w:val="24"/>
        </w:rPr>
        <w:t>, 7.2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r w:rsidRPr="008B6326">
        <w:rPr>
          <w:rFonts w:ascii="PT Astra Serif" w:hAnsi="PT Astra Serif"/>
          <w:b/>
          <w:color w:val="0D0D0D" w:themeColor="text1" w:themeTint="F2"/>
          <w:sz w:val="24"/>
          <w:szCs w:val="24"/>
        </w:rP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местного самоуправления</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4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bookmarkStart w:id="15" w:name="P253"/>
      <w:bookmarkEnd w:id="15"/>
      <w:r w:rsidRPr="008B6326">
        <w:rPr>
          <w:rFonts w:ascii="PT Astra Serif" w:hAnsi="PT Astra Serif"/>
          <w:color w:val="0D0D0D" w:themeColor="text1" w:themeTint="F2"/>
          <w:sz w:val="24"/>
          <w:szCs w:val="24"/>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Информация, указанная в части 1 настоящей статьи, должна содержать:</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условия и порядок получения информации от государственного органа, органа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4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lastRenderedPageBreak/>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8B6326" w:rsidRPr="008B6326" w:rsidRDefault="008B6326" w:rsidP="008B6326">
      <w:pPr>
        <w:spacing w:line="24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18. Запрос информации о деятельности государственных органов и органов местного самоуправления</w:t>
      </w:r>
    </w:p>
    <w:p w:rsidR="008B6326" w:rsidRPr="008B6326" w:rsidRDefault="008B6326" w:rsidP="008B6326">
      <w:pPr>
        <w:spacing w:line="240" w:lineRule="exact"/>
        <w:ind w:firstLine="709"/>
        <w:jc w:val="both"/>
        <w:rPr>
          <w:rFonts w:ascii="PT Astra Serif" w:hAnsi="PT Astra Serif"/>
          <w:b/>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w:t>
      </w:r>
      <w:r w:rsidRPr="008B6326">
        <w:rPr>
          <w:rFonts w:ascii="PT Astra Serif" w:hAnsi="PT Astra Serif"/>
          <w:color w:val="0D0D0D" w:themeColor="text1" w:themeTint="F2"/>
          <w:sz w:val="24"/>
          <w:szCs w:val="24"/>
        </w:rPr>
        <w:lastRenderedPageBreak/>
        <w:t>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8B6326" w:rsidRPr="008B6326" w:rsidRDefault="008B6326" w:rsidP="008B6326">
      <w:pPr>
        <w:spacing w:line="24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19. Порядок предоставления информации о деятельности государственных органов и органов местного самоуправления по запросу</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статьей 20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 xml:space="preserve">3. При запросе информации о деятельности государственных органов и органов местного самоуправления, опубликованной в средствах </w:t>
      </w:r>
      <w:proofErr w:type="gramStart"/>
      <w:r w:rsidRPr="008B6326">
        <w:rPr>
          <w:rFonts w:ascii="PT Astra Serif" w:hAnsi="PT Astra Serif"/>
          <w:color w:val="0D0D0D" w:themeColor="text1" w:themeTint="F2"/>
          <w:sz w:val="24"/>
          <w:szCs w:val="24"/>
        </w:rPr>
        <w:t>массовой информации</w:t>
      </w:r>
      <w:proofErr w:type="gramEnd"/>
      <w:r w:rsidRPr="008B6326">
        <w:rPr>
          <w:rFonts w:ascii="PT Astra Serif" w:hAnsi="PT Astra Serif"/>
          <w:color w:val="0D0D0D" w:themeColor="text1" w:themeTint="F2"/>
          <w:sz w:val="24"/>
          <w:szCs w:val="24"/>
        </w:rPr>
        <w:t xml:space="preserve">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5. Ответ на запрос подлежит обязательной регистрации государственным органом, органом местного самоуправления.</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4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lastRenderedPageBreak/>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Информация о деятельности государственных органов и органов местного самоуправления не предоставляется в случае, если: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4) запрашиваемая информация относится к информации ограниченного доступа;</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5) запрашиваемая информация ранее предоставлялась пользователю информацией;</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Основания, исключающие возможность предоставления информации о деятельности судов в Российской Федерации, устанавливаются Федеральным законом "Об обеспечении доступа к информации о деятельности судов в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4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21. Информация о деятельности государственных органов и органов местного самоуправления, предоставляемая на бесплатной основе</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передаваемая в устной форме;</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затрагивающая права и установленные законодательством Российской Федерации обязанности заинтересованного пользователя информацией;</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4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22. Плата за предоставление информации о деятельности государственных органов и органов местного самоуправления</w:t>
      </w:r>
    </w:p>
    <w:p w:rsidR="008B6326" w:rsidRPr="008B6326" w:rsidRDefault="008B6326" w:rsidP="008B6326">
      <w:pPr>
        <w:spacing w:line="24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bookmarkStart w:id="16" w:name="P312"/>
      <w:bookmarkEnd w:id="16"/>
      <w:r w:rsidRPr="008B6326">
        <w:rPr>
          <w:rFonts w:ascii="PT Astra Serif" w:hAnsi="PT Astra Serif"/>
          <w:color w:val="0D0D0D" w:themeColor="text1" w:themeTint="F2"/>
          <w:sz w:val="24"/>
          <w:szCs w:val="24"/>
        </w:rPr>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В случае, предусмотренном частью 1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lastRenderedPageBreak/>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8B6326" w:rsidRPr="008B6326" w:rsidRDefault="008B6326" w:rsidP="008B6326">
      <w:pPr>
        <w:spacing w:line="280" w:lineRule="exact"/>
        <w:ind w:firstLine="709"/>
        <w:jc w:val="both"/>
        <w:rPr>
          <w:rFonts w:ascii="PT Astra Serif" w:hAnsi="PT Astra Serif"/>
          <w:b/>
          <w:color w:val="0D0D0D" w:themeColor="text1" w:themeTint="F2"/>
          <w:sz w:val="24"/>
          <w:szCs w:val="24"/>
        </w:rPr>
      </w:pPr>
    </w:p>
    <w:p w:rsidR="008B6326" w:rsidRPr="008B6326" w:rsidRDefault="008B6326" w:rsidP="008B6326">
      <w:pPr>
        <w:spacing w:after="1" w:line="280" w:lineRule="exact"/>
        <w:outlineLvl w:val="0"/>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Глава 4. ОТВЕТСТВЕННОСТЬ ЗА НАРУШЕНИЕ ПОРЯДКА</w:t>
      </w:r>
    </w:p>
    <w:p w:rsidR="008B6326" w:rsidRPr="008B6326" w:rsidRDefault="008B6326" w:rsidP="008B6326">
      <w:pPr>
        <w:spacing w:after="1" w:line="280" w:lineRule="exact"/>
        <w:ind w:firstLine="540"/>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ДОСТУПА К ИНФОРМАЦИИ О ДЕЯТЕЛЬНОСТИ ГОСУДАРСТВЕННЫХ ОРГАНОВ И ОРГАНОВ МЕСТНОГО САМОУПРАВЛЕНИЯ</w:t>
      </w:r>
    </w:p>
    <w:p w:rsidR="008B6326" w:rsidRPr="008B6326" w:rsidRDefault="008B6326" w:rsidP="008B6326">
      <w:pPr>
        <w:spacing w:after="1" w:line="280" w:lineRule="exact"/>
        <w:ind w:firstLine="540"/>
        <w:jc w:val="both"/>
        <w:rPr>
          <w:rFonts w:ascii="PT Astra Serif" w:hAnsi="PT Astra Serif"/>
          <w:b/>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23. Защита права на доступ к информации о деятельности государственных органов и органов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законом "О прокуратуре Российской Федерации".</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p>
    <w:p w:rsidR="008B6326" w:rsidRPr="008B6326" w:rsidRDefault="008B6326" w:rsidP="008B6326">
      <w:pPr>
        <w:spacing w:line="280" w:lineRule="exact"/>
        <w:ind w:firstLine="709"/>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8B6326" w:rsidRPr="008B6326" w:rsidRDefault="008B6326" w:rsidP="008B6326">
      <w:pPr>
        <w:spacing w:after="1" w:line="280" w:lineRule="exact"/>
        <w:ind w:firstLine="540"/>
        <w:jc w:val="both"/>
        <w:rPr>
          <w:rFonts w:ascii="PT Astra Serif" w:hAnsi="PT Astra Serif"/>
          <w:color w:val="0D0D0D" w:themeColor="text1" w:themeTint="F2"/>
          <w:sz w:val="24"/>
          <w:szCs w:val="24"/>
        </w:rPr>
      </w:pPr>
    </w:p>
    <w:p w:rsidR="008B6326" w:rsidRPr="008B6326" w:rsidRDefault="008B6326" w:rsidP="008B6326">
      <w:pPr>
        <w:spacing w:after="1" w:line="280" w:lineRule="exact"/>
        <w:outlineLvl w:val="0"/>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lastRenderedPageBreak/>
        <w:t>Глава 5. ЗАКЛЮЧИТЕЛЬНЫЕ ПОЛОЖЕНИЯ</w:t>
      </w:r>
    </w:p>
    <w:p w:rsidR="008B6326" w:rsidRPr="008B6326" w:rsidRDefault="008B6326" w:rsidP="008B6326">
      <w:pPr>
        <w:spacing w:after="1" w:line="280" w:lineRule="exact"/>
        <w:ind w:firstLine="540"/>
        <w:jc w:val="both"/>
        <w:rPr>
          <w:rFonts w:ascii="PT Astra Serif" w:hAnsi="PT Astra Serif"/>
          <w:color w:val="0D0D0D" w:themeColor="text1" w:themeTint="F2"/>
          <w:sz w:val="24"/>
          <w:szCs w:val="24"/>
        </w:rPr>
      </w:pPr>
    </w:p>
    <w:p w:rsidR="008B6326" w:rsidRPr="008B6326" w:rsidRDefault="008B6326" w:rsidP="008B6326">
      <w:pPr>
        <w:spacing w:after="1" w:line="280" w:lineRule="exact"/>
        <w:ind w:firstLine="540"/>
        <w:jc w:val="both"/>
        <w:rPr>
          <w:rFonts w:ascii="PT Astra Serif" w:hAnsi="PT Astra Serif"/>
          <w:b/>
          <w:color w:val="0D0D0D" w:themeColor="text1" w:themeTint="F2"/>
          <w:sz w:val="24"/>
          <w:szCs w:val="24"/>
        </w:rPr>
      </w:pPr>
      <w:r w:rsidRPr="008B6326">
        <w:rPr>
          <w:rFonts w:ascii="PT Astra Serif" w:hAnsi="PT Astra Serif"/>
          <w:b/>
          <w:color w:val="0D0D0D" w:themeColor="text1" w:themeTint="F2"/>
          <w:sz w:val="24"/>
          <w:szCs w:val="24"/>
        </w:rPr>
        <w:t>Статья 26. Вступление в силу настоящего Федерального закона</w:t>
      </w:r>
    </w:p>
    <w:p w:rsidR="008B6326" w:rsidRPr="008B6326" w:rsidRDefault="008B6326" w:rsidP="008B6326">
      <w:pPr>
        <w:spacing w:after="1" w:line="280" w:lineRule="exact"/>
        <w:ind w:firstLine="540"/>
        <w:jc w:val="both"/>
        <w:rPr>
          <w:rFonts w:ascii="PT Astra Serif" w:hAnsi="PT Astra Serif"/>
          <w:color w:val="0D0D0D" w:themeColor="text1" w:themeTint="F2"/>
          <w:sz w:val="24"/>
          <w:szCs w:val="24"/>
        </w:rPr>
      </w:pPr>
    </w:p>
    <w:p w:rsidR="008B6326" w:rsidRPr="008B6326" w:rsidRDefault="008B6326" w:rsidP="008B6326">
      <w:pPr>
        <w:spacing w:after="1" w:line="280" w:lineRule="exact"/>
        <w:ind w:firstLine="540"/>
        <w:jc w:val="both"/>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Настоящий Федеральный закон вступает в силу с 1 января 2010 года.</w:t>
      </w:r>
    </w:p>
    <w:p w:rsidR="008B6326" w:rsidRPr="008B6326" w:rsidRDefault="008B6326" w:rsidP="008B6326">
      <w:pPr>
        <w:spacing w:after="1" w:line="280" w:lineRule="exact"/>
        <w:ind w:firstLine="540"/>
        <w:jc w:val="both"/>
        <w:rPr>
          <w:rFonts w:ascii="PT Astra Serif" w:hAnsi="PT Astra Serif"/>
          <w:color w:val="0D0D0D" w:themeColor="text1" w:themeTint="F2"/>
          <w:sz w:val="24"/>
          <w:szCs w:val="24"/>
        </w:rPr>
      </w:pPr>
    </w:p>
    <w:p w:rsidR="008B6326" w:rsidRPr="008B6326" w:rsidRDefault="008B6326" w:rsidP="008B6326">
      <w:pPr>
        <w:spacing w:after="1" w:line="280" w:lineRule="exact"/>
        <w:jc w:val="right"/>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Президент</w:t>
      </w:r>
    </w:p>
    <w:p w:rsidR="008B6326" w:rsidRPr="008B6326" w:rsidRDefault="008B6326" w:rsidP="008B6326">
      <w:pPr>
        <w:spacing w:after="1" w:line="280" w:lineRule="exact"/>
        <w:jc w:val="right"/>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Российской Федерации</w:t>
      </w:r>
    </w:p>
    <w:p w:rsidR="008B6326" w:rsidRPr="008B6326" w:rsidRDefault="008B6326" w:rsidP="008B6326">
      <w:pPr>
        <w:spacing w:after="1" w:line="280" w:lineRule="exact"/>
        <w:jc w:val="right"/>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Д.МЕДВЕДЕВ</w:t>
      </w:r>
    </w:p>
    <w:p w:rsidR="008B6326" w:rsidRPr="008B6326" w:rsidRDefault="008B6326" w:rsidP="008B6326">
      <w:pPr>
        <w:spacing w:line="280" w:lineRule="exact"/>
        <w:jc w:val="left"/>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Москва, Кремль</w:t>
      </w:r>
    </w:p>
    <w:p w:rsidR="008B6326" w:rsidRPr="008B6326" w:rsidRDefault="008B6326" w:rsidP="008B6326">
      <w:pPr>
        <w:spacing w:line="280" w:lineRule="exact"/>
        <w:jc w:val="left"/>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9 февраля 2009 года</w:t>
      </w:r>
    </w:p>
    <w:p w:rsidR="008B6326" w:rsidRPr="008B6326" w:rsidRDefault="008B6326" w:rsidP="008B6326">
      <w:pPr>
        <w:spacing w:line="280" w:lineRule="exact"/>
        <w:jc w:val="left"/>
        <w:rPr>
          <w:rFonts w:ascii="PT Astra Serif" w:hAnsi="PT Astra Serif"/>
          <w:color w:val="0D0D0D" w:themeColor="text1" w:themeTint="F2"/>
          <w:sz w:val="24"/>
          <w:szCs w:val="24"/>
        </w:rPr>
      </w:pPr>
      <w:r w:rsidRPr="008B6326">
        <w:rPr>
          <w:rFonts w:ascii="PT Astra Serif" w:hAnsi="PT Astra Serif"/>
          <w:color w:val="0D0D0D" w:themeColor="text1" w:themeTint="F2"/>
          <w:sz w:val="24"/>
          <w:szCs w:val="24"/>
        </w:rPr>
        <w:t>N 8-ФЗ</w:t>
      </w:r>
    </w:p>
    <w:p w:rsidR="008B6326" w:rsidRPr="008B6326" w:rsidRDefault="008B6326" w:rsidP="008B6326">
      <w:pPr>
        <w:spacing w:after="1" w:line="280" w:lineRule="exact"/>
        <w:rPr>
          <w:rFonts w:ascii="PT Astra Serif" w:hAnsi="PT Astra Serif"/>
          <w:color w:val="0D0D0D" w:themeColor="text1" w:themeTint="F2"/>
          <w:sz w:val="24"/>
          <w:szCs w:val="24"/>
        </w:rPr>
      </w:pPr>
    </w:p>
    <w:p w:rsidR="008B6326" w:rsidRPr="008B6326" w:rsidRDefault="008B6326" w:rsidP="008B6326">
      <w:pPr>
        <w:spacing w:line="280" w:lineRule="exact"/>
        <w:rPr>
          <w:rFonts w:ascii="PT Astra Serif" w:hAnsi="PT Astra Serif"/>
          <w:sz w:val="24"/>
          <w:szCs w:val="24"/>
        </w:rPr>
      </w:pPr>
    </w:p>
    <w:p w:rsidR="0056594A" w:rsidRDefault="0056594A" w:rsidP="0056594A">
      <w:pPr>
        <w:ind w:firstLine="709"/>
        <w:contextualSpacing/>
        <w:jc w:val="both"/>
        <w:rPr>
          <w:rFonts w:ascii="PT Astra Serif" w:eastAsia="Calibri" w:hAnsi="PT Astra Serif"/>
          <w:b/>
          <w:szCs w:val="28"/>
        </w:rPr>
      </w:pPr>
    </w:p>
    <w:sectPr w:rsidR="0056594A" w:rsidSect="008B6326">
      <w:headerReference w:type="default" r:id="rId8"/>
      <w:pgSz w:w="11906" w:h="16838"/>
      <w:pgMar w:top="1134" w:right="850" w:bottom="1134" w:left="1276"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C95" w:rsidRDefault="008A2C95" w:rsidP="008B6326">
      <w:r>
        <w:separator/>
      </w:r>
    </w:p>
  </w:endnote>
  <w:endnote w:type="continuationSeparator" w:id="0">
    <w:p w:rsidR="008A2C95" w:rsidRDefault="008A2C95" w:rsidP="008B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C95" w:rsidRDefault="008A2C95" w:rsidP="008B6326">
      <w:r>
        <w:separator/>
      </w:r>
    </w:p>
  </w:footnote>
  <w:footnote w:type="continuationSeparator" w:id="0">
    <w:p w:rsidR="008A2C95" w:rsidRDefault="008A2C95" w:rsidP="008B63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661817"/>
      <w:docPartObj>
        <w:docPartGallery w:val="Page Numbers (Top of Page)"/>
        <w:docPartUnique/>
      </w:docPartObj>
    </w:sdtPr>
    <w:sdtEndPr/>
    <w:sdtContent>
      <w:p w:rsidR="008B6326" w:rsidRDefault="008B6326">
        <w:pPr>
          <w:pStyle w:val="a7"/>
        </w:pPr>
        <w:r>
          <w:fldChar w:fldCharType="begin"/>
        </w:r>
        <w:r>
          <w:instrText>PAGE   \* MERGEFORMAT</w:instrText>
        </w:r>
        <w:r>
          <w:fldChar w:fldCharType="separate"/>
        </w:r>
        <w:r w:rsidR="00236519">
          <w:rPr>
            <w:noProof/>
          </w:rPr>
          <w:t>18</w:t>
        </w:r>
        <w:r>
          <w:fldChar w:fldCharType="end"/>
        </w:r>
      </w:p>
    </w:sdtContent>
  </w:sdt>
  <w:p w:rsidR="008B6326" w:rsidRDefault="008B632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D40A2"/>
    <w:multiLevelType w:val="hybridMultilevel"/>
    <w:tmpl w:val="36F6C3E8"/>
    <w:lvl w:ilvl="0" w:tplc="E11CA8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F82641C"/>
    <w:multiLevelType w:val="multilevel"/>
    <w:tmpl w:val="0360EB6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48"/>
    <w:rsid w:val="00013010"/>
    <w:rsid w:val="00026220"/>
    <w:rsid w:val="000A0DBD"/>
    <w:rsid w:val="000E5013"/>
    <w:rsid w:val="001765DE"/>
    <w:rsid w:val="001F4682"/>
    <w:rsid w:val="0020513D"/>
    <w:rsid w:val="002256DA"/>
    <w:rsid w:val="00236519"/>
    <w:rsid w:val="00264F7C"/>
    <w:rsid w:val="003728DC"/>
    <w:rsid w:val="003C3D7E"/>
    <w:rsid w:val="00410147"/>
    <w:rsid w:val="0042253A"/>
    <w:rsid w:val="0056594A"/>
    <w:rsid w:val="005925E0"/>
    <w:rsid w:val="005D4C10"/>
    <w:rsid w:val="006347D0"/>
    <w:rsid w:val="006F67A3"/>
    <w:rsid w:val="00742448"/>
    <w:rsid w:val="007659C2"/>
    <w:rsid w:val="00843D46"/>
    <w:rsid w:val="008A2C95"/>
    <w:rsid w:val="008A79CB"/>
    <w:rsid w:val="008B6326"/>
    <w:rsid w:val="008D3BB4"/>
    <w:rsid w:val="00900DFA"/>
    <w:rsid w:val="00A00591"/>
    <w:rsid w:val="00A21BBB"/>
    <w:rsid w:val="00AD6480"/>
    <w:rsid w:val="00C17E7A"/>
    <w:rsid w:val="00C97689"/>
    <w:rsid w:val="00CE0193"/>
    <w:rsid w:val="00CE5FC6"/>
    <w:rsid w:val="00CF693A"/>
    <w:rsid w:val="00DA55D6"/>
    <w:rsid w:val="00DA5B4E"/>
    <w:rsid w:val="00E705F5"/>
    <w:rsid w:val="00EF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8A79"/>
  <w15:chartTrackingRefBased/>
  <w15:docId w15:val="{B58EA05D-B31C-450E-AD78-CD46DF30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F7C"/>
    <w:pPr>
      <w:spacing w:after="0" w:line="240" w:lineRule="auto"/>
      <w:jc w:val="center"/>
    </w:pPr>
    <w:rPr>
      <w:rFonts w:ascii="Times New Roman" w:hAnsi="Times New Roman" w:cs="Courier New"/>
      <w:color w:val="000000"/>
      <w:sz w:val="28"/>
      <w:szCs w:val="2"/>
    </w:rPr>
  </w:style>
  <w:style w:type="paragraph" w:styleId="2">
    <w:name w:val="heading 2"/>
    <w:basedOn w:val="a"/>
    <w:link w:val="20"/>
    <w:uiPriority w:val="9"/>
    <w:qFormat/>
    <w:rsid w:val="00264F7C"/>
    <w:pPr>
      <w:spacing w:before="100" w:beforeAutospacing="1" w:after="100" w:afterAutospacing="1"/>
      <w:jc w:val="left"/>
      <w:outlineLvl w:val="1"/>
    </w:pPr>
    <w:rPr>
      <w:rFonts w:eastAsia="Times New Roman" w:cs="Times New Roman"/>
      <w:b/>
      <w:bCs/>
      <w:color w:val="auto"/>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4F7C"/>
    <w:pPr>
      <w:spacing w:after="0" w:line="240" w:lineRule="auto"/>
      <w:jc w:val="center"/>
    </w:pPr>
    <w:rPr>
      <w:rFonts w:ascii="Times New Roman" w:hAnsi="Times New Roman" w:cs="Courier New"/>
      <w:color w:val="000000"/>
      <w:sz w:val="28"/>
      <w:szCs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64F7C"/>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264F7C"/>
    <w:pPr>
      <w:spacing w:before="100" w:beforeAutospacing="1" w:after="100" w:afterAutospacing="1"/>
      <w:jc w:val="left"/>
    </w:pPr>
    <w:rPr>
      <w:rFonts w:eastAsia="Times New Roman" w:cs="Times New Roman"/>
      <w:color w:val="auto"/>
      <w:sz w:val="24"/>
      <w:szCs w:val="24"/>
      <w:lang w:eastAsia="ru-RU"/>
    </w:rPr>
  </w:style>
  <w:style w:type="character" w:styleId="a5">
    <w:name w:val="Hyperlink"/>
    <w:basedOn w:val="a0"/>
    <w:uiPriority w:val="99"/>
    <w:semiHidden/>
    <w:unhideWhenUsed/>
    <w:rsid w:val="00026220"/>
    <w:rPr>
      <w:color w:val="0000FF"/>
      <w:u w:val="single"/>
    </w:rPr>
  </w:style>
  <w:style w:type="table" w:customStyle="1" w:styleId="1">
    <w:name w:val="Сетка таблицы1"/>
    <w:basedOn w:val="a1"/>
    <w:next w:val="a3"/>
    <w:uiPriority w:val="39"/>
    <w:rsid w:val="00CE01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6347D0"/>
    <w:pPr>
      <w:spacing w:after="0" w:line="240" w:lineRule="auto"/>
      <w:jc w:val="center"/>
    </w:pPr>
    <w:rPr>
      <w:rFonts w:ascii="Times New Roman" w:eastAsia="Calibri" w:hAnsi="Times New Roman" w:cs="Courier New"/>
      <w:color w:val="000000"/>
      <w:sz w:val="28"/>
      <w:szCs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728DC"/>
    <w:pPr>
      <w:ind w:left="720"/>
      <w:contextualSpacing/>
    </w:pPr>
  </w:style>
  <w:style w:type="table" w:customStyle="1" w:styleId="21">
    <w:name w:val="Сетка таблицы2"/>
    <w:basedOn w:val="a1"/>
    <w:next w:val="a3"/>
    <w:uiPriority w:val="39"/>
    <w:rsid w:val="008B63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6326"/>
    <w:pPr>
      <w:tabs>
        <w:tab w:val="center" w:pos="4677"/>
        <w:tab w:val="right" w:pos="9355"/>
      </w:tabs>
    </w:pPr>
  </w:style>
  <w:style w:type="character" w:customStyle="1" w:styleId="a8">
    <w:name w:val="Верхний колонтитул Знак"/>
    <w:basedOn w:val="a0"/>
    <w:link w:val="a7"/>
    <w:uiPriority w:val="99"/>
    <w:rsid w:val="008B6326"/>
    <w:rPr>
      <w:rFonts w:ascii="Times New Roman" w:hAnsi="Times New Roman" w:cs="Courier New"/>
      <w:color w:val="000000"/>
      <w:sz w:val="28"/>
      <w:szCs w:val="2"/>
    </w:rPr>
  </w:style>
  <w:style w:type="paragraph" w:styleId="a9">
    <w:name w:val="footer"/>
    <w:basedOn w:val="a"/>
    <w:link w:val="aa"/>
    <w:uiPriority w:val="99"/>
    <w:unhideWhenUsed/>
    <w:rsid w:val="008B6326"/>
    <w:pPr>
      <w:tabs>
        <w:tab w:val="center" w:pos="4677"/>
        <w:tab w:val="right" w:pos="9355"/>
      </w:tabs>
    </w:pPr>
  </w:style>
  <w:style w:type="character" w:customStyle="1" w:styleId="aa">
    <w:name w:val="Нижний колонтитул Знак"/>
    <w:basedOn w:val="a0"/>
    <w:link w:val="a9"/>
    <w:uiPriority w:val="99"/>
    <w:rsid w:val="008B6326"/>
    <w:rPr>
      <w:rFonts w:ascii="Times New Roman" w:hAnsi="Times New Roman" w:cs="Courier New"/>
      <w:color w:val="000000"/>
      <w:sz w:val="28"/>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9354">
      <w:bodyDiv w:val="1"/>
      <w:marLeft w:val="0"/>
      <w:marRight w:val="0"/>
      <w:marTop w:val="0"/>
      <w:marBottom w:val="0"/>
      <w:divBdr>
        <w:top w:val="none" w:sz="0" w:space="0" w:color="auto"/>
        <w:left w:val="none" w:sz="0" w:space="0" w:color="auto"/>
        <w:bottom w:val="none" w:sz="0" w:space="0" w:color="auto"/>
        <w:right w:val="none" w:sz="0" w:space="0" w:color="auto"/>
      </w:divBdr>
    </w:div>
    <w:div w:id="674958488">
      <w:bodyDiv w:val="1"/>
      <w:marLeft w:val="0"/>
      <w:marRight w:val="0"/>
      <w:marTop w:val="0"/>
      <w:marBottom w:val="0"/>
      <w:divBdr>
        <w:top w:val="none" w:sz="0" w:space="0" w:color="auto"/>
        <w:left w:val="none" w:sz="0" w:space="0" w:color="auto"/>
        <w:bottom w:val="none" w:sz="0" w:space="0" w:color="auto"/>
        <w:right w:val="none" w:sz="0" w:space="0" w:color="auto"/>
      </w:divBdr>
    </w:div>
    <w:div w:id="1630210585">
      <w:bodyDiv w:val="1"/>
      <w:marLeft w:val="0"/>
      <w:marRight w:val="0"/>
      <w:marTop w:val="0"/>
      <w:marBottom w:val="0"/>
      <w:divBdr>
        <w:top w:val="none" w:sz="0" w:space="0" w:color="auto"/>
        <w:left w:val="none" w:sz="0" w:space="0" w:color="auto"/>
        <w:bottom w:val="none" w:sz="0" w:space="0" w:color="auto"/>
        <w:right w:val="none" w:sz="0" w:space="0" w:color="auto"/>
      </w:divBdr>
      <w:divsChild>
        <w:div w:id="293684908">
          <w:marLeft w:val="0"/>
          <w:marRight w:val="0"/>
          <w:marTop w:val="100"/>
          <w:marBottom w:val="100"/>
          <w:divBdr>
            <w:top w:val="none" w:sz="0" w:space="0" w:color="auto"/>
            <w:left w:val="none" w:sz="0" w:space="0" w:color="auto"/>
            <w:bottom w:val="none" w:sz="0" w:space="0" w:color="auto"/>
            <w:right w:val="none" w:sz="0" w:space="0" w:color="auto"/>
          </w:divBdr>
        </w:div>
      </w:divsChild>
    </w:div>
    <w:div w:id="181686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C17-E5BA-4273-A1AF-9F1D2700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8646</Words>
  <Characters>49287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Ивина Жанна Викторовна</dc:creator>
  <cp:keywords/>
  <dc:description/>
  <cp:lastModifiedBy>Доморникова Татьяна Владимировна</cp:lastModifiedBy>
  <cp:revision>3</cp:revision>
  <dcterms:created xsi:type="dcterms:W3CDTF">2024-01-13T12:04:00Z</dcterms:created>
  <dcterms:modified xsi:type="dcterms:W3CDTF">2024-01-13T12:11:00Z</dcterms:modified>
</cp:coreProperties>
</file>