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21" w:rsidRDefault="00533D21" w:rsidP="00533D21">
      <w:pPr>
        <w:pStyle w:val="ConsPlusNormal"/>
        <w:jc w:val="right"/>
        <w:outlineLvl w:val="0"/>
      </w:pPr>
      <w:r>
        <w:t>Приложение 2</w:t>
      </w:r>
    </w:p>
    <w:p w:rsidR="00533D21" w:rsidRDefault="00533D21" w:rsidP="00533D21">
      <w:pPr>
        <w:pStyle w:val="ConsPlusNormal"/>
        <w:jc w:val="right"/>
      </w:pPr>
      <w:r>
        <w:t>к Постановлению</w:t>
      </w:r>
    </w:p>
    <w:p w:rsidR="00533D21" w:rsidRDefault="00533D21" w:rsidP="00533D21">
      <w:pPr>
        <w:pStyle w:val="ConsPlusNormal"/>
        <w:jc w:val="right"/>
      </w:pPr>
      <w:r>
        <w:t>администрации города Тулы</w:t>
      </w:r>
    </w:p>
    <w:p w:rsidR="00533D21" w:rsidRDefault="00533D21" w:rsidP="00533D21">
      <w:pPr>
        <w:pStyle w:val="ConsPlusNormal"/>
        <w:jc w:val="right"/>
      </w:pPr>
      <w:r>
        <w:t>от 10.04.2014 N 1000</w:t>
      </w:r>
    </w:p>
    <w:p w:rsidR="00533D21" w:rsidRDefault="00533D21" w:rsidP="00533D21">
      <w:pPr>
        <w:pStyle w:val="ConsPlusNormal"/>
        <w:jc w:val="both"/>
      </w:pPr>
    </w:p>
    <w:p w:rsidR="00533D21" w:rsidRDefault="00533D21" w:rsidP="00533D21">
      <w:pPr>
        <w:pStyle w:val="ConsPlusTitle"/>
        <w:jc w:val="center"/>
      </w:pPr>
      <w:r>
        <w:t>ТЕРМИНЫ</w:t>
      </w:r>
    </w:p>
    <w:p w:rsidR="00533D21" w:rsidRDefault="00533D21" w:rsidP="00533D21">
      <w:pPr>
        <w:pStyle w:val="ConsPlusTitle"/>
        <w:jc w:val="center"/>
      </w:pPr>
      <w:r>
        <w:t>И ОПРЕДЕЛЕНИЯ СРЕДСТВ НАРУЖНОЙ РЕКЛАМЫ</w:t>
      </w:r>
    </w:p>
    <w:p w:rsidR="00533D21" w:rsidRDefault="00533D21" w:rsidP="00533D21">
      <w:pPr>
        <w:pStyle w:val="ConsPlusTitle"/>
        <w:jc w:val="center"/>
      </w:pPr>
      <w:r>
        <w:t>(РЕКЛАМНЫХ КОНСТРУКЦИЙ)</w:t>
      </w:r>
    </w:p>
    <w:p w:rsidR="00533D21" w:rsidRDefault="00533D21" w:rsidP="00533D2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33D21" w:rsidTr="00996BC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33D21" w:rsidRDefault="00533D21" w:rsidP="00996B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33D21" w:rsidRDefault="00533D21" w:rsidP="00996B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4" w:tooltip="Постановление администрации г. Тулы от 25.09.2020 N 3281 &quot;О внесении дополнения в Постановление администрации города Тулы от 10.04.2014 N 1000&quot; (вместе с &quot;Терминами и определениями средств наружной рекламы (рекламных конструкций)&quot;)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Тулы</w:t>
            </w:r>
          </w:p>
          <w:p w:rsidR="00533D21" w:rsidRDefault="00533D21" w:rsidP="00996BC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25.09.2020 N 3281)</w:t>
            </w:r>
          </w:p>
        </w:tc>
      </w:tr>
    </w:tbl>
    <w:p w:rsidR="00533D21" w:rsidRDefault="00533D21" w:rsidP="00533D21">
      <w:pPr>
        <w:pStyle w:val="ConsPlusNormal"/>
        <w:jc w:val="both"/>
      </w:pPr>
    </w:p>
    <w:p w:rsidR="00533D21" w:rsidRDefault="00533D21" w:rsidP="00533D21">
      <w:pPr>
        <w:pStyle w:val="ConsPlusNormal"/>
        <w:ind w:firstLine="540"/>
        <w:jc w:val="both"/>
      </w:pPr>
      <w:r>
        <w:t>Афишный стенд - рекламная конструкция с одним или двумя информационными полями, присоединяемая к земельному участку и состоящая из фундамента, каркаса и рекламной поверхности, предназначенная для размещения рекламы и информации исключительно о репертуарах театров, кинотеатров, спортивных и иных массовых мероприятиях, событиях общественного, культурно-развлекательного, спортивно-оздоровительного характера.</w:t>
      </w:r>
    </w:p>
    <w:p w:rsidR="00533D21" w:rsidRDefault="00533D21" w:rsidP="00533D21">
      <w:pPr>
        <w:pStyle w:val="ConsPlusNormal"/>
        <w:spacing w:before="200"/>
        <w:ind w:firstLine="540"/>
        <w:jc w:val="both"/>
      </w:pPr>
      <w:r>
        <w:t>Громкоговоритель - рекламная конструкция с электроакустическим преобразователем (излучателем) для громкого воспроизведения рекламы и информации, преобразующим электрические сигналы звуковой частоты в акустические.</w:t>
      </w:r>
    </w:p>
    <w:p w:rsidR="00533D21" w:rsidRDefault="00533D21" w:rsidP="00533D21">
      <w:pPr>
        <w:pStyle w:val="ConsPlusNormal"/>
        <w:spacing w:before="200"/>
        <w:ind w:firstLine="540"/>
        <w:jc w:val="both"/>
      </w:pPr>
      <w:r>
        <w:t>Информационно-ориентирующий модульный указатель - отдельно стоящая рекламная конструкция, состоящая из фундамента, каркаса и модулей для размещения информации о местах расположения субъектов малого и среднего предпринимательства, предприятий, учреждений, памятников архитектуры и социально значимых городских объектов.</w:t>
      </w:r>
    </w:p>
    <w:p w:rsidR="00533D21" w:rsidRDefault="00533D21" w:rsidP="00533D21">
      <w:pPr>
        <w:pStyle w:val="ConsPlusNormal"/>
        <w:spacing w:before="200"/>
        <w:ind w:firstLine="540"/>
        <w:jc w:val="both"/>
      </w:pPr>
      <w:r>
        <w:t>Остановочный павильон - отдельно стоящая рекламная конструкция, предназначенная для организации ожидания транспортных средств общественного пассажирского транспорта, устанавливаемая в местах остановок общественного пассажирского транспорта на маршруте следования.</w:t>
      </w:r>
    </w:p>
    <w:p w:rsidR="00533D21" w:rsidRDefault="00533D21" w:rsidP="00533D21">
      <w:pPr>
        <w:pStyle w:val="ConsPlusNormal"/>
        <w:spacing w:before="200"/>
        <w:ind w:firstLine="540"/>
        <w:jc w:val="both"/>
      </w:pPr>
      <w:r>
        <w:t>Остановочный павильон с встроенным рекламно-информационным носителем - павильон для организации ожидания транспортных средств общественного пассажирского транспорта, устанавливаемый в местах промежуточных остановок общественного пассажирского транспорта на маршруте следования, имеющий встроенный афишный стенд или афишную доску либо сити-формат.</w:t>
      </w:r>
    </w:p>
    <w:p w:rsidR="00533D21" w:rsidRDefault="00533D21" w:rsidP="00533D21">
      <w:pPr>
        <w:pStyle w:val="ConsPlusNormal"/>
        <w:spacing w:before="200"/>
        <w:ind w:firstLine="540"/>
        <w:jc w:val="both"/>
      </w:pPr>
      <w:r>
        <w:t>Сити-формат - отдельно стоящая рекламная конструкция, представляющая собой световой короб в виде плоской тумбы-рамки, открытой с обеих сторон, из алюминиевого или анодированного стального профиля, с двумя рекламными поверхностями с внутренней подсветкой, которые прикрыты стеклом или прозрачным пластиком (акрил или литой поликарбонат, триплекс) и за которыми размещается плакат с рекламно-информационным материалом.</w:t>
      </w:r>
    </w:p>
    <w:p w:rsidR="00533D21" w:rsidRDefault="00533D21" w:rsidP="00533D21">
      <w:pPr>
        <w:pStyle w:val="ConsPlusNormal"/>
        <w:spacing w:before="200"/>
        <w:ind w:firstLine="540"/>
        <w:jc w:val="both"/>
      </w:pPr>
      <w:proofErr w:type="spellStart"/>
      <w:r>
        <w:t>Ситиборд</w:t>
      </w:r>
      <w:proofErr w:type="spellEnd"/>
      <w:r>
        <w:t xml:space="preserve"> - отдельно стоящая рекламная конструкция формата 3,7 на 2,7 метра. Может иметь внутреннюю подсветку и использоваться как для размещения нескольких рекламных изображений, которые динамически меняются, так и для одного статичного рекламного постера.</w:t>
      </w:r>
    </w:p>
    <w:p w:rsidR="00533D21" w:rsidRDefault="00533D21" w:rsidP="00533D21">
      <w:pPr>
        <w:pStyle w:val="ConsPlusNormal"/>
        <w:spacing w:before="200"/>
        <w:ind w:firstLine="540"/>
        <w:jc w:val="both"/>
      </w:pPr>
      <w:r>
        <w:t>Стела - высокая, вытянутая в вертикальной плоскости, отдельно стоящая нестандартная рекламная конструкция, устанавливаемая в непосредственной близости с объектом рекламы на собственном бетонном фундаменте. Может иметь различные навесные световые элементы, накладные декоративные элементы и сложную архитектурную форму.</w:t>
      </w:r>
    </w:p>
    <w:p w:rsidR="00533D21" w:rsidRDefault="00533D21" w:rsidP="00533D21">
      <w:pPr>
        <w:pStyle w:val="ConsPlusNormal"/>
        <w:spacing w:before="200"/>
        <w:ind w:firstLine="540"/>
        <w:jc w:val="both"/>
      </w:pPr>
      <w:r>
        <w:t>Тумба - отдельно стоящая рекламная конструкция цилиндрической формы, внешние поверхности которой предназначены для размещения рекламы и информации.</w:t>
      </w:r>
    </w:p>
    <w:p w:rsidR="00533D21" w:rsidRDefault="00533D21" w:rsidP="00533D21">
      <w:pPr>
        <w:pStyle w:val="ConsPlusNormal"/>
        <w:spacing w:before="200"/>
        <w:ind w:firstLine="540"/>
        <w:jc w:val="both"/>
      </w:pPr>
      <w:proofErr w:type="spellStart"/>
      <w:r>
        <w:t>Флаговая</w:t>
      </w:r>
      <w:proofErr w:type="spellEnd"/>
      <w:r>
        <w:t xml:space="preserve"> композиция - отдельно стоящая рекламная конструкция, состоящая из фундамента и металлической или пластиковой стойки, на которой поднимается флаг. Габаритные размеры флагштока </w:t>
      </w:r>
      <w:r>
        <w:lastRenderedPageBreak/>
        <w:t>определяются в каждом конкретном случае индивидуально, а размер и пропорции флага подбираются в зависимости от высоты флагштока.</w:t>
      </w:r>
    </w:p>
    <w:p w:rsidR="00533D21" w:rsidRDefault="00533D21" w:rsidP="00533D21">
      <w:pPr>
        <w:pStyle w:val="ConsPlusNormal"/>
        <w:spacing w:before="200"/>
        <w:ind w:firstLine="540"/>
        <w:jc w:val="both"/>
      </w:pPr>
      <w:r>
        <w:t>Щит - отдельно стоящая рекламная конструкция, представляет собой каркас (раму), обитый листами оцинкованной стали или фанеры, покрытый атмосфероустойчивыми составами, закрепленный на опоре. Рекламные данные наносятся на поверхность поля с помощью бумаги или винилового полотна. Могут устанавливаться и динамичные конструкции - призмы, а также цифровые щиты, которые представляют собой отдельно стоящую конструкцию, в качестве рекламного поля на которой используется электронное табло. Щиты можно классифицировать по различным признакам: количество сторон, несущих рекламную информацию (одно-, двух-, трехсторонние), взаимное положение этих сторон (плоские, V-образные, треугольные), размер рекламного поля (3 x 2, 6 x 3 метра и др.), по конструкции (разборные и неразборные).</w:t>
      </w:r>
    </w:p>
    <w:p w:rsidR="00533D21" w:rsidRDefault="00533D21" w:rsidP="00533D21">
      <w:pPr>
        <w:pStyle w:val="ConsPlusNormal"/>
        <w:spacing w:before="200"/>
        <w:ind w:firstLine="540"/>
        <w:jc w:val="both"/>
      </w:pPr>
      <w:r>
        <w:t>Щит (электронное воспроизведение изображения без возможности демонстрации видео) - щит с электронным экраном, предназначенным для воспроизведения изображений на плоскости экрана за счет светоизлучения светодиодов, ламп и иных источников света или светоотражающих элементов.</w:t>
      </w:r>
    </w:p>
    <w:p w:rsidR="00533D21" w:rsidRDefault="00533D21" w:rsidP="00533D21">
      <w:pPr>
        <w:pStyle w:val="ConsPlusNormal"/>
        <w:spacing w:before="200"/>
        <w:ind w:firstLine="540"/>
        <w:jc w:val="both"/>
      </w:pPr>
      <w:r>
        <w:t>Экран - высокотехнологичная рекламная конструкция с рекламной поверхностью на основе полупроводниковых элементов (диодов), циклично демонстрирующая информацию в виде анимированных изображений или видеороликов.</w:t>
      </w:r>
    </w:p>
    <w:p w:rsidR="00533D21" w:rsidRDefault="00533D21" w:rsidP="00533D21">
      <w:pPr>
        <w:pStyle w:val="ConsPlusNormal"/>
        <w:jc w:val="both"/>
      </w:pPr>
    </w:p>
    <w:p w:rsidR="00533D21" w:rsidRDefault="00533D21" w:rsidP="00533D21">
      <w:pPr>
        <w:pStyle w:val="ConsPlusNormal"/>
        <w:jc w:val="both"/>
      </w:pPr>
    </w:p>
    <w:p w:rsidR="00533D21" w:rsidRDefault="00533D21" w:rsidP="00533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797" w:rsidRDefault="00817797">
      <w:bookmarkStart w:id="0" w:name="_GoBack"/>
      <w:bookmarkEnd w:id="0"/>
    </w:p>
    <w:sectPr w:rsidR="00817797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33D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3D2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3D2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3D2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</w:instrText>
          </w:r>
          <w:r>
            <w:rPr>
              <w:rFonts w:ascii="Tahoma" w:hAnsi="Tahoma" w:cs="Tahoma"/>
            </w:rPr>
            <w:instrText>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33D2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3D2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Тулы от 10.04.2014 N 1000</w:t>
          </w:r>
          <w:r>
            <w:rPr>
              <w:rFonts w:ascii="Tahoma" w:hAnsi="Tahoma" w:cs="Tahoma"/>
              <w:sz w:val="16"/>
              <w:szCs w:val="16"/>
            </w:rPr>
            <w:br/>
            <w:t>(ред. от 25.09.2020)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схемы размещения рекламных...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3D2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10.03.2021</w:t>
          </w:r>
        </w:p>
      </w:tc>
    </w:tr>
  </w:tbl>
  <w:p w:rsidR="00000000" w:rsidRDefault="00533D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3D2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7C"/>
    <w:rsid w:val="00533D21"/>
    <w:rsid w:val="00817797"/>
    <w:rsid w:val="00B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61BB8-5EE8-446B-BD67-B76A6D07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3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0649634DFEF6B3A87830995317A36299A257C230C998340CBC31A0DC8B2A4BE3D0E44FD313827B0C38FEAB9B7E4FC5AAE335CC18423045183322BF95yF31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Company>DNA Project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Перцева Мария Сергеевна</dc:creator>
  <cp:keywords/>
  <dc:description/>
  <cp:lastModifiedBy>Перцева Мария Сергеевна</cp:lastModifiedBy>
  <cp:revision>2</cp:revision>
  <dcterms:created xsi:type="dcterms:W3CDTF">2021-03-10T07:24:00Z</dcterms:created>
  <dcterms:modified xsi:type="dcterms:W3CDTF">2021-03-10T07:24:00Z</dcterms:modified>
</cp:coreProperties>
</file>