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EA" w:rsidRDefault="006701EA" w:rsidP="006701EA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EA" w:rsidRDefault="006701EA" w:rsidP="006701EA">
      <w:pPr>
        <w:pStyle w:val="aa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6701EA" w:rsidRDefault="006701EA" w:rsidP="006701EA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6701EA" w:rsidRDefault="006701EA" w:rsidP="006701EA">
      <w:pPr>
        <w:pStyle w:val="2"/>
        <w:numPr>
          <w:ilvl w:val="1"/>
          <w:numId w:val="12"/>
        </w:numPr>
        <w:tabs>
          <w:tab w:val="left" w:pos="0"/>
          <w:tab w:val="left" w:pos="567"/>
          <w:tab w:val="left" w:pos="709"/>
        </w:tabs>
        <w:suppressAutoHyphens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6701EA" w:rsidRDefault="006701EA" w:rsidP="006701EA">
      <w:pPr>
        <w:pStyle w:val="2"/>
        <w:numPr>
          <w:ilvl w:val="1"/>
          <w:numId w:val="12"/>
        </w:numPr>
        <w:tabs>
          <w:tab w:val="left" w:pos="0"/>
          <w:tab w:val="left" w:pos="567"/>
          <w:tab w:val="left" w:pos="709"/>
        </w:tabs>
        <w:suppressAutoHyphens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60" distB="4294967260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59A14" id="Прямая соединительная линия 4" o:spid="_x0000_s1026" style="position:absolute;z-index:251658240;visibility:visible;mso-wrap-style:square;mso-width-percent:0;mso-height-percent:0;mso-wrap-distance-left:9pt;mso-wrap-distance-top:-.001mm;mso-wrap-distance-right:9pt;mso-wrap-distance-bottom:-.00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6701EA" w:rsidRDefault="006701EA" w:rsidP="006701EA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  <w:lang w:val="en-US"/>
        </w:rPr>
        <w:t>6</w:t>
      </w:r>
      <w:r>
        <w:rPr>
          <w:rFonts w:ascii="Arial" w:hAnsi="Arial"/>
          <w:sz w:val="24"/>
          <w:szCs w:val="24"/>
        </w:rPr>
        <w:t>-е очередное заседание</w:t>
      </w:r>
    </w:p>
    <w:p w:rsidR="006701EA" w:rsidRDefault="006701EA" w:rsidP="006701EA">
      <w:pPr>
        <w:pStyle w:val="1"/>
        <w:keepLines w:val="0"/>
        <w:numPr>
          <w:ilvl w:val="0"/>
          <w:numId w:val="12"/>
        </w:numPr>
        <w:suppressAutoHyphens/>
        <w:spacing w:before="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6701EA" w:rsidTr="006701EA">
        <w:trPr>
          <w:jc w:val="center"/>
        </w:trPr>
        <w:tc>
          <w:tcPr>
            <w:tcW w:w="4044" w:type="dxa"/>
            <w:hideMark/>
          </w:tcPr>
          <w:p w:rsidR="006701EA" w:rsidRDefault="006701EA" w:rsidP="006701E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от </w:t>
            </w:r>
            <w:r>
              <w:rPr>
                <w:rFonts w:ascii="Arial" w:hAnsi="Arial"/>
                <w:sz w:val="32"/>
                <w:szCs w:val="32"/>
                <w:lang w:val="en-US"/>
              </w:rPr>
              <w:t>19 декабря</w:t>
            </w:r>
            <w:r>
              <w:rPr>
                <w:rFonts w:ascii="Arial" w:hAnsi="Arial"/>
                <w:sz w:val="32"/>
                <w:szCs w:val="32"/>
              </w:rPr>
              <w:t xml:space="preserve"> 2025 г.</w:t>
            </w:r>
          </w:p>
        </w:tc>
        <w:tc>
          <w:tcPr>
            <w:tcW w:w="1130" w:type="dxa"/>
          </w:tcPr>
          <w:p w:rsidR="006701EA" w:rsidRDefault="006701EA" w:rsidP="006701EA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6701EA" w:rsidRDefault="006701EA" w:rsidP="006701EA">
            <w:pPr>
              <w:spacing w:after="0" w:line="240" w:lineRule="auto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6701EA" w:rsidRDefault="006701EA" w:rsidP="006701EA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6701EA" w:rsidRDefault="006701EA" w:rsidP="006701EA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6701EA" w:rsidRDefault="006621BD" w:rsidP="006701EA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16/353</w:t>
            </w:r>
          </w:p>
          <w:p w:rsidR="006621BD" w:rsidRDefault="006621BD" w:rsidP="006701EA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F859F4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6E36E6">
        <w:rPr>
          <w:rFonts w:ascii="PT Astra Serif" w:hAnsi="PT Astra Serif"/>
          <w:b/>
          <w:i w:val="0"/>
          <w:iCs/>
          <w:sz w:val="24"/>
          <w:szCs w:val="24"/>
        </w:rPr>
        <w:t>ью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  <w:r w:rsidR="006F6441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</w:t>
      </w:r>
      <w:r w:rsidR="001F3BB1">
        <w:rPr>
          <w:rFonts w:ascii="PT Astra Serif" w:hAnsi="PT Astra Serif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2C5E19">
        <w:rPr>
          <w:rFonts w:ascii="PT Astra Serif" w:hAnsi="PT Astra Serif"/>
          <w:sz w:val="24"/>
          <w:szCs w:val="24"/>
        </w:rPr>
        <w:t xml:space="preserve">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2450A2">
        <w:rPr>
          <w:rFonts w:ascii="PT Astra Serif" w:hAnsi="PT Astra Serif"/>
          <w:sz w:val="24"/>
          <w:szCs w:val="24"/>
        </w:rPr>
        <w:t>8</w:t>
      </w:r>
      <w:r w:rsidR="006F6441">
        <w:rPr>
          <w:rFonts w:ascii="PT Astra Serif" w:hAnsi="PT Astra Serif"/>
          <w:sz w:val="24"/>
          <w:szCs w:val="24"/>
        </w:rPr>
        <w:t xml:space="preserve"> </w:t>
      </w:r>
      <w:r w:rsidR="002450A2">
        <w:rPr>
          <w:rFonts w:ascii="PT Astra Serif" w:hAnsi="PT Astra Serif"/>
          <w:sz w:val="24"/>
          <w:szCs w:val="24"/>
        </w:rPr>
        <w:t>дека</w:t>
      </w:r>
      <w:r w:rsidR="006F6441">
        <w:rPr>
          <w:rFonts w:ascii="PT Astra Serif" w:hAnsi="PT Astra Serif"/>
          <w:sz w:val="24"/>
          <w:szCs w:val="24"/>
        </w:rPr>
        <w:t>бря</w:t>
      </w:r>
      <w:r w:rsidR="00AC08FA">
        <w:rPr>
          <w:rFonts w:ascii="PT Astra Serif" w:hAnsi="PT Astra Serif"/>
          <w:sz w:val="24"/>
          <w:szCs w:val="24"/>
        </w:rPr>
        <w:t xml:space="preserve"> 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B51A28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060FBC" w:rsidRDefault="002A6A2F" w:rsidP="00B51A28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19C1" w:rsidRPr="00D819C1" w:rsidRDefault="004F6F12" w:rsidP="002B7CF1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Pr="004F6F12">
        <w:rPr>
          <w:rFonts w:ascii="PT Astra Serif" w:eastAsia="Calibri" w:hAnsi="PT Astra Serif" w:cs="Times New Roman"/>
          <w:sz w:val="24"/>
          <w:szCs w:val="24"/>
        </w:rPr>
        <w:t xml:space="preserve">медалью Тульской городской Думы «За активную гражданскую позицию» </w:t>
      </w:r>
      <w:r w:rsidR="00D819C1" w:rsidRPr="00D819C1">
        <w:rPr>
          <w:rFonts w:ascii="PT Astra Serif" w:eastAsia="Calibri" w:hAnsi="PT Astra Serif" w:cs="Times New Roman"/>
          <w:sz w:val="24"/>
          <w:szCs w:val="24"/>
        </w:rPr>
        <w:t>Лобанова Александра Павловича – председателя Тульской региональной общественной организации Общероссийской общественной организации ветеранов «Российский Союз ветеранов».</w:t>
      </w:r>
    </w:p>
    <w:p w:rsidR="004F6F12" w:rsidRDefault="006E36E6" w:rsidP="00B51A28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Pr="006E36E6">
        <w:rPr>
          <w:rFonts w:ascii="PT Astra Serif" w:eastAsia="Calibri" w:hAnsi="PT Astra Serif" w:cs="Times New Roman"/>
          <w:sz w:val="24"/>
          <w:szCs w:val="24"/>
        </w:rPr>
        <w:t>медалью Тульской городской Думы «За заслуги в развитии транспорта, связи и дорожного хозяйства» Михеева Павла Николаевича – директора муниципального казенного учреждения «Сервисный центр города Тулы»</w:t>
      </w:r>
      <w:r>
        <w:rPr>
          <w:rFonts w:ascii="PT Astra Serif" w:eastAsia="Calibri" w:hAnsi="PT Astra Serif" w:cs="Times New Roman"/>
          <w:sz w:val="24"/>
          <w:szCs w:val="24"/>
        </w:rPr>
        <w:t>.</w:t>
      </w:r>
    </w:p>
    <w:p w:rsidR="006E36E6" w:rsidRPr="006E36E6" w:rsidRDefault="006E36E6" w:rsidP="006E36E6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Pr="006E36E6">
        <w:rPr>
          <w:rFonts w:ascii="PT Astra Serif" w:eastAsia="Calibri" w:hAnsi="PT Astra Serif" w:cs="Times New Roman"/>
          <w:sz w:val="24"/>
          <w:szCs w:val="24"/>
        </w:rPr>
        <w:t>медалью Тульской городской Думы «За заслуги в развитии спорта и туризма» Тюрикова Юрия Алексеевича.</w:t>
      </w:r>
    </w:p>
    <w:p w:rsidR="008E2F63" w:rsidRPr="00622D58" w:rsidRDefault="008E2F63" w:rsidP="00B51A2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60FBC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</w:t>
      </w:r>
      <w:r w:rsidRPr="00622D58">
        <w:rPr>
          <w:rFonts w:ascii="PT Astra Serif" w:eastAsia="Calibri" w:hAnsi="PT Astra Serif" w:cs="Times New Roman"/>
          <w:sz w:val="24"/>
          <w:szCs w:val="24"/>
        </w:rPr>
        <w:t xml:space="preserve"> сетевом издании муниципального образования город Тула «Сборник правовых актов и иной официальной информации муницип</w:t>
      </w:r>
      <w:r w:rsidR="001F3BB1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622D58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622D58" w:rsidRDefault="006E36E6" w:rsidP="00B51A28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5</w:t>
      </w:r>
      <w:r w:rsidR="008E2F63" w:rsidRPr="00622D58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622D58" w:rsidRDefault="002A6A2F" w:rsidP="00A05B0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bookmarkEnd w:id="0"/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59" w:rsidRDefault="00D17F59" w:rsidP="00761ADF">
      <w:pPr>
        <w:spacing w:after="0" w:line="240" w:lineRule="auto"/>
      </w:pPr>
      <w:r>
        <w:separator/>
      </w:r>
    </w:p>
  </w:endnote>
  <w:endnote w:type="continuationSeparator" w:id="0">
    <w:p w:rsidR="00D17F59" w:rsidRDefault="00D17F59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59" w:rsidRDefault="00D17F59" w:rsidP="00761ADF">
      <w:pPr>
        <w:spacing w:after="0" w:line="240" w:lineRule="auto"/>
      </w:pPr>
      <w:r>
        <w:separator/>
      </w:r>
    </w:p>
  </w:footnote>
  <w:footnote w:type="continuationSeparator" w:id="0">
    <w:p w:rsidR="00D17F59" w:rsidRDefault="00D17F59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1EA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786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C731C40"/>
    <w:multiLevelType w:val="hybridMultilevel"/>
    <w:tmpl w:val="F4DEAE6C"/>
    <w:lvl w:ilvl="0" w:tplc="B52A7F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064D70"/>
    <w:multiLevelType w:val="hybridMultilevel"/>
    <w:tmpl w:val="EAF43E70"/>
    <w:lvl w:ilvl="0" w:tplc="49E066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11F1E"/>
    <w:rsid w:val="00020AA6"/>
    <w:rsid w:val="0003372E"/>
    <w:rsid w:val="0004448E"/>
    <w:rsid w:val="00060FBC"/>
    <w:rsid w:val="000645D4"/>
    <w:rsid w:val="00064693"/>
    <w:rsid w:val="00067E75"/>
    <w:rsid w:val="00087CDC"/>
    <w:rsid w:val="000919DE"/>
    <w:rsid w:val="00096015"/>
    <w:rsid w:val="000A6B07"/>
    <w:rsid w:val="000B3E57"/>
    <w:rsid w:val="000C2028"/>
    <w:rsid w:val="000E1C7E"/>
    <w:rsid w:val="000F0690"/>
    <w:rsid w:val="00162D1F"/>
    <w:rsid w:val="001A3922"/>
    <w:rsid w:val="001A4AE2"/>
    <w:rsid w:val="001B1E34"/>
    <w:rsid w:val="001B4AB6"/>
    <w:rsid w:val="001F3BB1"/>
    <w:rsid w:val="00204C39"/>
    <w:rsid w:val="0020715D"/>
    <w:rsid w:val="0022424A"/>
    <w:rsid w:val="00224EF2"/>
    <w:rsid w:val="00227758"/>
    <w:rsid w:val="002450A2"/>
    <w:rsid w:val="00277ACB"/>
    <w:rsid w:val="002A0037"/>
    <w:rsid w:val="002A324D"/>
    <w:rsid w:val="002A6A2F"/>
    <w:rsid w:val="002B7CF1"/>
    <w:rsid w:val="002C5E19"/>
    <w:rsid w:val="003058C2"/>
    <w:rsid w:val="003257FD"/>
    <w:rsid w:val="00327510"/>
    <w:rsid w:val="0034667D"/>
    <w:rsid w:val="003557E2"/>
    <w:rsid w:val="00373B0A"/>
    <w:rsid w:val="003A7FCA"/>
    <w:rsid w:val="003B7F5B"/>
    <w:rsid w:val="003C4942"/>
    <w:rsid w:val="003D202F"/>
    <w:rsid w:val="003D4603"/>
    <w:rsid w:val="003F6F72"/>
    <w:rsid w:val="00402F3D"/>
    <w:rsid w:val="00424827"/>
    <w:rsid w:val="00445F61"/>
    <w:rsid w:val="0045750E"/>
    <w:rsid w:val="0046698F"/>
    <w:rsid w:val="004727BE"/>
    <w:rsid w:val="004729F9"/>
    <w:rsid w:val="00474E73"/>
    <w:rsid w:val="00475557"/>
    <w:rsid w:val="00492340"/>
    <w:rsid w:val="00494050"/>
    <w:rsid w:val="004A0DA5"/>
    <w:rsid w:val="004D02B3"/>
    <w:rsid w:val="004F13EA"/>
    <w:rsid w:val="004F4391"/>
    <w:rsid w:val="004F6F12"/>
    <w:rsid w:val="0052148C"/>
    <w:rsid w:val="0052599A"/>
    <w:rsid w:val="005568C4"/>
    <w:rsid w:val="00563D9C"/>
    <w:rsid w:val="00572127"/>
    <w:rsid w:val="00573357"/>
    <w:rsid w:val="00582E17"/>
    <w:rsid w:val="005D793F"/>
    <w:rsid w:val="005E4AE6"/>
    <w:rsid w:val="00610940"/>
    <w:rsid w:val="00622D58"/>
    <w:rsid w:val="00622DD9"/>
    <w:rsid w:val="00630545"/>
    <w:rsid w:val="006561A6"/>
    <w:rsid w:val="00656325"/>
    <w:rsid w:val="006621BD"/>
    <w:rsid w:val="006701EA"/>
    <w:rsid w:val="00672ACE"/>
    <w:rsid w:val="006740BA"/>
    <w:rsid w:val="00684C14"/>
    <w:rsid w:val="00686008"/>
    <w:rsid w:val="00696286"/>
    <w:rsid w:val="006E208B"/>
    <w:rsid w:val="006E36E6"/>
    <w:rsid w:val="006E60FF"/>
    <w:rsid w:val="006F2D9B"/>
    <w:rsid w:val="006F6441"/>
    <w:rsid w:val="007263AA"/>
    <w:rsid w:val="00761ADF"/>
    <w:rsid w:val="007839DB"/>
    <w:rsid w:val="00790E83"/>
    <w:rsid w:val="007917B8"/>
    <w:rsid w:val="00792AA4"/>
    <w:rsid w:val="007A1B82"/>
    <w:rsid w:val="007D2989"/>
    <w:rsid w:val="007E59A9"/>
    <w:rsid w:val="00803C79"/>
    <w:rsid w:val="00832B35"/>
    <w:rsid w:val="00835B84"/>
    <w:rsid w:val="00856925"/>
    <w:rsid w:val="008638B7"/>
    <w:rsid w:val="00863C53"/>
    <w:rsid w:val="0087653B"/>
    <w:rsid w:val="008777EC"/>
    <w:rsid w:val="008779BA"/>
    <w:rsid w:val="00890517"/>
    <w:rsid w:val="00896A4A"/>
    <w:rsid w:val="008B3347"/>
    <w:rsid w:val="008B76EF"/>
    <w:rsid w:val="008D57EB"/>
    <w:rsid w:val="008E2F63"/>
    <w:rsid w:val="008F2123"/>
    <w:rsid w:val="008F60A2"/>
    <w:rsid w:val="00915EF9"/>
    <w:rsid w:val="0092041F"/>
    <w:rsid w:val="00926F7B"/>
    <w:rsid w:val="009617DD"/>
    <w:rsid w:val="009635B8"/>
    <w:rsid w:val="00971B1A"/>
    <w:rsid w:val="00A009AD"/>
    <w:rsid w:val="00A05B08"/>
    <w:rsid w:val="00A36A55"/>
    <w:rsid w:val="00A447E2"/>
    <w:rsid w:val="00A52D6F"/>
    <w:rsid w:val="00A537FE"/>
    <w:rsid w:val="00A903F1"/>
    <w:rsid w:val="00AA0ECD"/>
    <w:rsid w:val="00AB2F52"/>
    <w:rsid w:val="00AB5A4E"/>
    <w:rsid w:val="00AC08FA"/>
    <w:rsid w:val="00AE17B8"/>
    <w:rsid w:val="00AE4DAE"/>
    <w:rsid w:val="00B174F4"/>
    <w:rsid w:val="00B20E5F"/>
    <w:rsid w:val="00B3151E"/>
    <w:rsid w:val="00B51A28"/>
    <w:rsid w:val="00B60F71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505E5"/>
    <w:rsid w:val="00C62E61"/>
    <w:rsid w:val="00C77954"/>
    <w:rsid w:val="00CA1D56"/>
    <w:rsid w:val="00CB6A3A"/>
    <w:rsid w:val="00CD712C"/>
    <w:rsid w:val="00CF224D"/>
    <w:rsid w:val="00D05A08"/>
    <w:rsid w:val="00D17F59"/>
    <w:rsid w:val="00D26960"/>
    <w:rsid w:val="00D710F6"/>
    <w:rsid w:val="00D7174B"/>
    <w:rsid w:val="00D72A25"/>
    <w:rsid w:val="00D819C1"/>
    <w:rsid w:val="00D841CB"/>
    <w:rsid w:val="00D84E59"/>
    <w:rsid w:val="00DC24F5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64FFD"/>
    <w:rsid w:val="00E82938"/>
    <w:rsid w:val="00E953E7"/>
    <w:rsid w:val="00EA0C21"/>
    <w:rsid w:val="00EA10DB"/>
    <w:rsid w:val="00EE529F"/>
    <w:rsid w:val="00EF0B9E"/>
    <w:rsid w:val="00F10DF2"/>
    <w:rsid w:val="00F30217"/>
    <w:rsid w:val="00F3214A"/>
    <w:rsid w:val="00F41EC5"/>
    <w:rsid w:val="00F556B4"/>
    <w:rsid w:val="00F576D5"/>
    <w:rsid w:val="00F60345"/>
    <w:rsid w:val="00F703B1"/>
    <w:rsid w:val="00F859F4"/>
    <w:rsid w:val="00FA7653"/>
    <w:rsid w:val="00FB183D"/>
    <w:rsid w:val="00FB1950"/>
    <w:rsid w:val="00FB25F6"/>
    <w:rsid w:val="00FD1E93"/>
    <w:rsid w:val="00FD1F9C"/>
    <w:rsid w:val="00FE0AD3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01EA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701EA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customStyle="1" w:styleId="10">
    <w:name w:val="Заголовок 1 Знак"/>
    <w:basedOn w:val="a0"/>
    <w:link w:val="1"/>
    <w:rsid w:val="006701E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701E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a">
    <w:name w:val="caption"/>
    <w:aliases w:val="Табл"/>
    <w:basedOn w:val="a"/>
    <w:next w:val="a"/>
    <w:semiHidden/>
    <w:unhideWhenUsed/>
    <w:qFormat/>
    <w:rsid w:val="006701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4</cp:revision>
  <cp:lastPrinted>2024-11-25T06:04:00Z</cp:lastPrinted>
  <dcterms:created xsi:type="dcterms:W3CDTF">2025-12-12T08:13:00Z</dcterms:created>
  <dcterms:modified xsi:type="dcterms:W3CDTF">2025-12-16T13:24:00Z</dcterms:modified>
</cp:coreProperties>
</file>