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9A" w:rsidRDefault="001E439A" w:rsidP="001E439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6F834A55" wp14:editId="1AC7801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9A" w:rsidRDefault="001E439A" w:rsidP="001E439A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1E439A" w:rsidRDefault="001E439A" w:rsidP="001E439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1E439A" w:rsidRDefault="001E439A" w:rsidP="001E439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1E439A" w:rsidRDefault="001E439A" w:rsidP="001E439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7288AFEA" wp14:editId="00D1968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BE436" id="Прямая соединительная линия 3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1E439A" w:rsidRDefault="001E439A" w:rsidP="001E439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1E439A" w:rsidRDefault="001E439A" w:rsidP="001E439A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1E439A" w:rsidTr="001E439A">
        <w:trPr>
          <w:jc w:val="center"/>
        </w:trPr>
        <w:tc>
          <w:tcPr>
            <w:tcW w:w="4044" w:type="dxa"/>
            <w:hideMark/>
          </w:tcPr>
          <w:p w:rsidR="001E439A" w:rsidRDefault="001E4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1E439A" w:rsidRDefault="001E439A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E439A" w:rsidRDefault="001E439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E439A" w:rsidRDefault="001E439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1E439A" w:rsidRDefault="001E439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1E439A" w:rsidRDefault="001E439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13/283</w:t>
            </w:r>
          </w:p>
        </w:tc>
      </w:tr>
      <w:bookmarkEnd w:id="0"/>
      <w:bookmarkEnd w:id="1"/>
    </w:tbl>
    <w:p w:rsidR="00A449F7" w:rsidRDefault="00A449F7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8F68C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</w:t>
      </w:r>
      <w:r w:rsidR="00172586">
        <w:rPr>
          <w:rFonts w:ascii="PT Astra Serif" w:hAnsi="PT Astra Serif"/>
          <w:sz w:val="24"/>
          <w:szCs w:val="24"/>
        </w:rPr>
        <w:t xml:space="preserve">              </w:t>
      </w:r>
      <w:r w:rsidR="00B24BAD">
        <w:rPr>
          <w:rFonts w:ascii="PT Astra Serif" w:hAnsi="PT Astra Serif"/>
          <w:sz w:val="24"/>
          <w:szCs w:val="24"/>
        </w:rPr>
        <w:t xml:space="preserve">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</w:t>
      </w:r>
      <w:r w:rsidR="0017258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</w:t>
      </w:r>
      <w:bookmarkStart w:id="2" w:name="_GoBack"/>
      <w:bookmarkEnd w:id="2"/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15</w:t>
      </w:r>
      <w:r w:rsidR="009B4318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сентября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661FA" w:rsidRPr="002661FA" w:rsidRDefault="008864EE" w:rsidP="008F68CC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  <w:r w:rsidRPr="008C0C96">
        <w:rPr>
          <w:rFonts w:ascii="PT Astra Serif" w:eastAsia="Calibri" w:hAnsi="PT Astra Serif" w:cs="Times New Roman"/>
          <w:sz w:val="24"/>
          <w:szCs w:val="24"/>
        </w:rPr>
        <w:t>Наградить Почетной грамотой Тульской городской Думы за</w:t>
      </w:r>
      <w:r w:rsidR="006F22C5" w:rsidRPr="006F22C5">
        <w:t xml:space="preserve"> </w:t>
      </w:r>
      <w:r w:rsidR="002661FA" w:rsidRPr="002661FA">
        <w:rPr>
          <w:rFonts w:ascii="PT Astra Serif" w:eastAsia="Calibri" w:hAnsi="PT Astra Serif" w:cs="Times New Roman"/>
          <w:sz w:val="24"/>
          <w:szCs w:val="24"/>
          <w:lang w:eastAsia="ru-RU"/>
        </w:rPr>
        <w:t>оказание содействия в помощи военнослужащим, принимающим участие в специальной военной операции, неравнодушие, ответственность, активную жизненную позицию Тарасов</w:t>
      </w:r>
      <w:r w:rsidR="002661FA">
        <w:rPr>
          <w:rFonts w:ascii="PT Astra Serif" w:eastAsia="Calibri" w:hAnsi="PT Astra Serif" w:cs="Times New Roman"/>
          <w:sz w:val="24"/>
          <w:szCs w:val="24"/>
          <w:lang w:eastAsia="ru-RU"/>
        </w:rPr>
        <w:t>у</w:t>
      </w:r>
      <w:r w:rsidR="002661FA" w:rsidRPr="002661FA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Светлан</w:t>
      </w:r>
      <w:r w:rsidR="002661FA">
        <w:rPr>
          <w:rFonts w:ascii="PT Astra Serif" w:eastAsia="Calibri" w:hAnsi="PT Astra Serif" w:cs="Times New Roman"/>
          <w:sz w:val="24"/>
          <w:szCs w:val="24"/>
          <w:lang w:eastAsia="ru-RU"/>
        </w:rPr>
        <w:t>у</w:t>
      </w:r>
      <w:r w:rsidR="002661FA" w:rsidRPr="002661FA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Станиславовн</w:t>
      </w:r>
      <w:r w:rsidR="002661FA">
        <w:rPr>
          <w:rFonts w:ascii="PT Astra Serif" w:eastAsia="Calibri" w:hAnsi="PT Astra Serif" w:cs="Times New Roman"/>
          <w:sz w:val="24"/>
          <w:szCs w:val="24"/>
          <w:lang w:eastAsia="ru-RU"/>
        </w:rPr>
        <w:t>у</w:t>
      </w:r>
      <w:r w:rsidR="002661FA" w:rsidRPr="002661FA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– активиста волонтерской группы «Патриоты Великого Отечества».</w:t>
      </w:r>
    </w:p>
    <w:p w:rsidR="00504960" w:rsidRPr="008F68CC" w:rsidRDefault="00504960" w:rsidP="008F68CC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8F68CC" w:rsidRDefault="00294BB2" w:rsidP="008F68CC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A12B37" w:rsidRDefault="002A6A2F" w:rsidP="008F68CC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94BB2" w:rsidRPr="00A12B37" w:rsidRDefault="00294BB2" w:rsidP="002A5D5E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1E439A" w:rsidRDefault="001E439A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28" w:rsidRDefault="004D1628" w:rsidP="00EF72EA">
      <w:pPr>
        <w:spacing w:after="0" w:line="240" w:lineRule="auto"/>
      </w:pPr>
      <w:r>
        <w:separator/>
      </w:r>
    </w:p>
  </w:endnote>
  <w:endnote w:type="continuationSeparator" w:id="0">
    <w:p w:rsidR="004D1628" w:rsidRDefault="004D1628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28" w:rsidRDefault="004D1628" w:rsidP="00EF72EA">
      <w:pPr>
        <w:spacing w:after="0" w:line="240" w:lineRule="auto"/>
      </w:pPr>
      <w:r>
        <w:separator/>
      </w:r>
    </w:p>
  </w:footnote>
  <w:footnote w:type="continuationSeparator" w:id="0">
    <w:p w:rsidR="004D1628" w:rsidRDefault="004D1628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0C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F0690"/>
    <w:rsid w:val="00104512"/>
    <w:rsid w:val="00106DC7"/>
    <w:rsid w:val="00137032"/>
    <w:rsid w:val="0014724A"/>
    <w:rsid w:val="001642AB"/>
    <w:rsid w:val="00172586"/>
    <w:rsid w:val="00195A0C"/>
    <w:rsid w:val="001A4AE2"/>
    <w:rsid w:val="001A644C"/>
    <w:rsid w:val="001B1E34"/>
    <w:rsid w:val="001B3087"/>
    <w:rsid w:val="001B32C1"/>
    <w:rsid w:val="001B4AB6"/>
    <w:rsid w:val="001E439A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62E4D"/>
    <w:rsid w:val="00370C86"/>
    <w:rsid w:val="003A6E47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D1628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55590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2236"/>
    <w:rsid w:val="00693CFF"/>
    <w:rsid w:val="006B6B0B"/>
    <w:rsid w:val="006E208B"/>
    <w:rsid w:val="006F22C5"/>
    <w:rsid w:val="00700591"/>
    <w:rsid w:val="00713AE1"/>
    <w:rsid w:val="00726800"/>
    <w:rsid w:val="007411F1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55F06"/>
    <w:rsid w:val="00856925"/>
    <w:rsid w:val="00863C53"/>
    <w:rsid w:val="008864EE"/>
    <w:rsid w:val="00890517"/>
    <w:rsid w:val="008A3402"/>
    <w:rsid w:val="008C0C96"/>
    <w:rsid w:val="008C58EA"/>
    <w:rsid w:val="008D57EB"/>
    <w:rsid w:val="008E2F63"/>
    <w:rsid w:val="008F68CC"/>
    <w:rsid w:val="009617DD"/>
    <w:rsid w:val="0097276A"/>
    <w:rsid w:val="0098542C"/>
    <w:rsid w:val="009923E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42888"/>
    <w:rsid w:val="00C505E5"/>
    <w:rsid w:val="00C50CCE"/>
    <w:rsid w:val="00C96596"/>
    <w:rsid w:val="00CA1D56"/>
    <w:rsid w:val="00CD1196"/>
    <w:rsid w:val="00CE541E"/>
    <w:rsid w:val="00D04CEF"/>
    <w:rsid w:val="00D72A25"/>
    <w:rsid w:val="00D74240"/>
    <w:rsid w:val="00D84E59"/>
    <w:rsid w:val="00DC130C"/>
    <w:rsid w:val="00DD7EC6"/>
    <w:rsid w:val="00DE031E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A472A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5BDB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439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439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table" w:styleId="ab">
    <w:name w:val="Table Grid"/>
    <w:basedOn w:val="a1"/>
    <w:uiPriority w:val="59"/>
    <w:rsid w:val="00362E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E439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1E439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1E43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</cp:revision>
  <cp:lastPrinted>2025-02-13T14:00:00Z</cp:lastPrinted>
  <dcterms:created xsi:type="dcterms:W3CDTF">2025-09-22T07:35:00Z</dcterms:created>
  <dcterms:modified xsi:type="dcterms:W3CDTF">2025-09-24T06:34:00Z</dcterms:modified>
</cp:coreProperties>
</file>