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426" w:rsidRPr="00F848E2" w:rsidRDefault="00C44426" w:rsidP="00C44426">
      <w:pPr>
        <w:contextualSpacing/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</w:pPr>
      <w:r w:rsidRPr="001765DE">
        <w:rPr>
          <w:rFonts w:ascii="PT Astra Serif" w:eastAsia="Times New Roman" w:hAnsi="PT Astra Serif" w:cs="Times New Roman"/>
          <w:b/>
          <w:szCs w:val="28"/>
          <w:lang w:eastAsia="ru-RU"/>
        </w:rPr>
        <w:t>Обзор обращений</w:t>
      </w:r>
      <w:r w:rsidR="00735A50">
        <w:rPr>
          <w:rFonts w:ascii="PT Astra Serif" w:eastAsia="Times New Roman" w:hAnsi="PT Astra Serif" w:cs="Times New Roman"/>
          <w:b/>
          <w:szCs w:val="28"/>
          <w:lang w:eastAsia="ru-RU"/>
        </w:rPr>
        <w:t>, и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нформация о 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результатах 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рассмотрени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я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и принятых мерах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с </w:t>
      </w:r>
      <w:r w:rsidR="001C5D0D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01 </w:t>
      </w:r>
      <w:r w:rsidR="00DA58B4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ноября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по </w:t>
      </w:r>
      <w:r w:rsidR="00B039A6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3</w:t>
      </w:r>
      <w:r w:rsidR="00DA58B4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0</w:t>
      </w:r>
      <w:r w:rsidR="004A0E34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</w:t>
      </w:r>
      <w:r w:rsidR="00DA58B4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ноября</w:t>
      </w:r>
      <w:r w:rsidR="00D55448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20</w:t>
      </w:r>
      <w:r w:rsidR="001C5D0D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2</w:t>
      </w:r>
      <w:r w:rsidR="00442597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5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года </w:t>
      </w:r>
    </w:p>
    <w:p w:rsidR="00C44426" w:rsidRPr="00F848E2" w:rsidRDefault="00C44426" w:rsidP="00C44426">
      <w:pPr>
        <w:spacing w:line="280" w:lineRule="exact"/>
        <w:ind w:firstLine="709"/>
        <w:jc w:val="both"/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  <w:lang w:eastAsia="ru-RU"/>
        </w:rPr>
      </w:pPr>
    </w:p>
    <w:p w:rsidR="00C44426" w:rsidRPr="00C137E1" w:rsidRDefault="001C5D0D" w:rsidP="00631DAB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С </w:t>
      </w:r>
      <w:r w:rsidR="00967AAE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01 </w:t>
      </w:r>
      <w:r w:rsidR="00DA58B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ноября</w:t>
      </w:r>
      <w:r w:rsidR="00967AAE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по 3</w:t>
      </w:r>
      <w:r w:rsidR="00DA58B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</w:t>
      </w:r>
      <w:r w:rsidR="00967AAE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DA58B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ноября</w:t>
      </w:r>
      <w:r w:rsidR="00560984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C44426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20</w:t>
      </w:r>
      <w:r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</w:t>
      </w:r>
      <w:r w:rsidR="00442597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5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в 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администраци</w:t>
      </w:r>
      <w:r w:rsidR="006B2F8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и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города Тулы </w:t>
      </w:r>
      <w:r w:rsidR="00C44426"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зарегистрировано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194E6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и направлено в работу </w:t>
      </w:r>
      <w:r w:rsidR="00DA58B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1138 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</w:t>
      </w:r>
      <w:r w:rsidR="00A37EA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и</w:t>
      </w:r>
      <w:r w:rsidR="006E5363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й</w:t>
      </w:r>
      <w:r w:rsidR="002732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, </w:t>
      </w:r>
      <w:r w:rsidR="004E0145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в </w:t>
      </w:r>
      <w:proofErr w:type="spellStart"/>
      <w:r w:rsidR="004E0145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т.ч</w:t>
      </w:r>
      <w:proofErr w:type="spellEnd"/>
      <w:r w:rsidR="004E0145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. </w:t>
      </w:r>
      <w:r w:rsidR="002732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сообщен</w:t>
      </w:r>
      <w:r w:rsidR="00A37EA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и</w:t>
      </w:r>
      <w:r w:rsidR="006E5363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й</w:t>
      </w:r>
      <w:r w:rsidR="00A37EA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,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4E0145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поступивши</w:t>
      </w:r>
      <w:r w:rsidR="00B83489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х</w:t>
      </w:r>
      <w:r w:rsidR="004E0145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от 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граждан, </w:t>
      </w:r>
      <w:r w:rsidR="004E0145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запросы 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организаций и общественных объединений,</w:t>
      </w:r>
      <w:r w:rsidR="00C44426"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что на </w:t>
      </w:r>
      <w:r w:rsidR="00DA58B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19,1</w:t>
      </w:r>
      <w:r w:rsidR="0072291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 </w:t>
      </w:r>
      <w:r w:rsidR="00DA58B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меньше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, чем </w:t>
      </w:r>
      <w:r w:rsidR="00B829CA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в </w:t>
      </w:r>
      <w:r w:rsidR="00DA58B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октябре</w:t>
      </w:r>
      <w:r w:rsidR="00B829C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202</w:t>
      </w:r>
      <w:r w:rsidR="00992DB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5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</w:t>
      </w:r>
      <w:r w:rsidR="002732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(</w:t>
      </w:r>
      <w:r w:rsidR="00DA58B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1406)</w:t>
      </w:r>
      <w:r w:rsidR="00C4442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</w:p>
    <w:p w:rsidR="00C22872" w:rsidRDefault="00C22872" w:rsidP="00631DAB">
      <w:pPr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22872" w:rsidRPr="00C22872" w:rsidRDefault="00C22872" w:rsidP="00C22872">
      <w:pPr>
        <w:shd w:val="clear" w:color="auto" w:fill="FFFFFF"/>
        <w:jc w:val="left"/>
        <w:rPr>
          <w:rFonts w:ascii="PT Astra Serif" w:eastAsia="Times New Roman" w:hAnsi="PT Astra Serif" w:cs="Times New Roman"/>
          <w:color w:val="auto"/>
          <w:szCs w:val="28"/>
          <w:lang w:eastAsia="ru-RU"/>
        </w:rPr>
      </w:pPr>
      <w:r w:rsidRPr="00C22872">
        <w:rPr>
          <w:rFonts w:ascii="PT Astra Serif" w:eastAsia="Times New Roman" w:hAnsi="PT Astra Serif" w:cs="Calibri"/>
          <w:color w:val="auto"/>
          <w:szCs w:val="28"/>
          <w:lang w:eastAsia="ru-RU"/>
        </w:rPr>
        <w:t>Обращения</w:t>
      </w:r>
      <w:r w:rsidRPr="00C22872">
        <w:rPr>
          <w:rFonts w:ascii="PT Astra Serif" w:eastAsia="Times New Roman" w:hAnsi="PT Astra Serif" w:cs="Times New Roman"/>
          <w:color w:val="auto"/>
          <w:szCs w:val="28"/>
          <w:lang w:eastAsia="ru-RU"/>
        </w:rPr>
        <w:t xml:space="preserve"> </w:t>
      </w:r>
      <w:r w:rsidRPr="00C22872">
        <w:rPr>
          <w:rFonts w:ascii="PT Astra Serif" w:eastAsia="Times New Roman" w:hAnsi="PT Astra Serif" w:cs="Calibri"/>
          <w:color w:val="auto"/>
          <w:szCs w:val="28"/>
          <w:lang w:eastAsia="ru-RU"/>
        </w:rPr>
        <w:t>распределились следующим</w:t>
      </w:r>
      <w:r w:rsidRPr="00C22872">
        <w:rPr>
          <w:rFonts w:ascii="PT Astra Serif" w:eastAsia="Times New Roman" w:hAnsi="PT Astra Serif" w:cs="Times New Roman"/>
          <w:color w:val="auto"/>
          <w:szCs w:val="28"/>
          <w:lang w:eastAsia="ru-RU"/>
        </w:rPr>
        <w:t xml:space="preserve"> </w:t>
      </w:r>
      <w:r w:rsidRPr="00C22872">
        <w:rPr>
          <w:rFonts w:ascii="PT Astra Serif" w:eastAsia="Times New Roman" w:hAnsi="PT Astra Serif" w:cs="Calibri"/>
          <w:color w:val="auto"/>
          <w:szCs w:val="28"/>
          <w:lang w:eastAsia="ru-RU"/>
        </w:rPr>
        <w:t>образом</w:t>
      </w:r>
      <w:r w:rsidRPr="00C22872">
        <w:rPr>
          <w:rFonts w:ascii="PT Astra Serif" w:eastAsia="Times New Roman" w:hAnsi="PT Astra Serif" w:cs="Times New Roman"/>
          <w:color w:val="auto"/>
          <w:szCs w:val="28"/>
          <w:lang w:eastAsia="ru-RU"/>
        </w:rPr>
        <w:t>:</w:t>
      </w:r>
    </w:p>
    <w:p w:rsidR="00C22872" w:rsidRPr="00F848E2" w:rsidRDefault="00C22872" w:rsidP="00C44426">
      <w:pPr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</w:pPr>
    </w:p>
    <w:p w:rsidR="00C44426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1B5070" w:rsidRDefault="001B5070" w:rsidP="00793979">
      <w:pPr>
        <w:tabs>
          <w:tab w:val="left" w:pos="4962"/>
        </w:tabs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noProof/>
          <w:color w:val="000000" w:themeColor="text1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D07EA" w:rsidRDefault="000D07EA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В тематическом разрезе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наиболе</w:t>
      </w:r>
      <w:r w:rsidR="00C76ED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е актуальными являлись вопросы</w:t>
      </w:r>
    </w:p>
    <w:p w:rsidR="00C76ED4" w:rsidRPr="00F848E2" w:rsidRDefault="00C76ED4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F848E2" w:rsidRDefault="009173A3" w:rsidP="00C53F51">
      <w:pPr>
        <w:tabs>
          <w:tab w:val="num" w:pos="1212"/>
        </w:tabs>
        <w:ind w:firstLine="709"/>
        <w:rPr>
          <w:rFonts w:ascii="PT Astra Serif" w:eastAsia="Times New Roman" w:hAnsi="PT Astra Serif" w:cs="Times New Roman"/>
          <w:bCs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noProof/>
          <w:color w:val="000000" w:themeColor="text1"/>
          <w:szCs w:val="28"/>
          <w:lang w:eastAsia="ru-RU"/>
        </w:rPr>
        <w:drawing>
          <wp:inline distT="0" distB="0" distL="0" distR="0">
            <wp:extent cx="5683911" cy="3123590"/>
            <wp:effectExtent l="0" t="0" r="12065" b="6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660C9" w:rsidRDefault="00ED095B" w:rsidP="008660C9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highlight w:val="yellow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lastRenderedPageBreak/>
        <w:t>С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DA58B4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01 </w:t>
      </w:r>
      <w:r w:rsidR="00DA58B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ноября</w:t>
      </w:r>
      <w:r w:rsidR="00DA58B4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по 3</w:t>
      </w:r>
      <w:r w:rsidR="00DA58B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</w:t>
      </w:r>
      <w:r w:rsidR="00DA58B4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DA58B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ноября</w:t>
      </w:r>
      <w:r w:rsidR="00DA58B4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7F445F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2025</w:t>
      </w:r>
      <w:r w:rsidR="007F445F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</w:t>
      </w:r>
      <w:r w:rsidR="00497EF2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8660C9" w:rsidRPr="00F6067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рассмотрено</w:t>
      </w:r>
      <w:r w:rsidR="008660C9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DA58B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1058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обращени</w:t>
      </w:r>
      <w:r w:rsidR="00DA58B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й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и сообщени</w:t>
      </w:r>
      <w:r w:rsidR="00DA58B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й</w:t>
      </w:r>
      <w:r w:rsidR="00BE149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граждан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. Даны разъяснения по </w:t>
      </w:r>
      <w:r w:rsidR="00DA58B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434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обращени</w:t>
      </w:r>
      <w:r w:rsidR="003D640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ям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(</w:t>
      </w:r>
      <w:r w:rsidR="007F445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4</w:t>
      </w:r>
      <w:r w:rsidR="00DA58B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</w:t>
      </w:r>
      <w:r w:rsidR="00D76C5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%), поддержано </w:t>
      </w:r>
      <w:r w:rsidR="00DA58B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624</w:t>
      </w:r>
      <w:r w:rsidR="00E36033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DA58B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59</w:t>
      </w:r>
      <w:r w:rsidR="00767BF7" w:rsidRPr="00767BF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DE5AC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).</w:t>
      </w:r>
      <w:r w:rsidR="008660C9" w:rsidRPr="008660C9">
        <w:rPr>
          <w:rFonts w:ascii="PT Astra Serif" w:eastAsia="Times New Roman" w:hAnsi="PT Astra Serif" w:cs="Times New Roman"/>
          <w:color w:val="000000" w:themeColor="text1"/>
          <w:szCs w:val="28"/>
          <w:highlight w:val="yellow"/>
          <w:lang w:eastAsia="ru-RU"/>
        </w:rPr>
        <w:t xml:space="preserve"> </w:t>
      </w:r>
    </w:p>
    <w:p w:rsidR="00ED095B" w:rsidRDefault="00DA58B4" w:rsidP="008660C9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77</w:t>
      </w:r>
      <w:r w:rsidR="00D76C5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8660C9" w:rsidRPr="007E75C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й</w:t>
      </w:r>
      <w:r w:rsidR="008660C9" w:rsidRPr="007E75C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, от общего количества об</w:t>
      </w:r>
      <w:r w:rsidR="00DE5AC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ращений, поступивших в период с </w:t>
      </w:r>
      <w:r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01 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ноября</w:t>
      </w:r>
      <w:r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по 3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</w:t>
      </w:r>
      <w:r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ноября</w:t>
      </w:r>
      <w:r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7F445F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2025</w:t>
      </w:r>
      <w:r w:rsidR="007F445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года,</w:t>
      </w:r>
      <w:r w:rsidR="008660C9" w:rsidRPr="007E75C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остаются в администрации города Тулы на контроле.</w:t>
      </w:r>
    </w:p>
    <w:p w:rsidR="00C44426" w:rsidRPr="007E75C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auto"/>
          <w:szCs w:val="28"/>
          <w:lang w:eastAsia="ru-RU"/>
        </w:rPr>
      </w:pPr>
      <w:r w:rsidRPr="007E75C2">
        <w:rPr>
          <w:rFonts w:ascii="PT Astra Serif" w:eastAsia="Times New Roman" w:hAnsi="PT Astra Serif" w:cs="Times New Roman"/>
          <w:color w:val="auto"/>
          <w:szCs w:val="28"/>
          <w:lang w:eastAsia="ru-RU"/>
        </w:rPr>
        <w:t>С выездом на место и</w:t>
      </w:r>
      <w:r w:rsidR="00C82479">
        <w:rPr>
          <w:rFonts w:ascii="PT Astra Serif" w:eastAsia="Times New Roman" w:hAnsi="PT Astra Serif" w:cs="Times New Roman"/>
          <w:color w:val="auto"/>
          <w:szCs w:val="28"/>
          <w:lang w:eastAsia="ru-RU"/>
        </w:rPr>
        <w:t>ли</w:t>
      </w:r>
      <w:r w:rsidRPr="007E75C2">
        <w:rPr>
          <w:rFonts w:ascii="PT Astra Serif" w:eastAsia="Times New Roman" w:hAnsi="PT Astra Serif" w:cs="Times New Roman"/>
          <w:color w:val="auto"/>
          <w:szCs w:val="28"/>
          <w:lang w:eastAsia="ru-RU"/>
        </w:rPr>
        <w:t xml:space="preserve"> с участием автора обращения рассмотрено </w:t>
      </w:r>
      <w:r w:rsidR="00DA58B4">
        <w:rPr>
          <w:rFonts w:ascii="PT Astra Serif" w:eastAsia="Times New Roman" w:hAnsi="PT Astra Serif" w:cs="Times New Roman"/>
          <w:color w:val="auto"/>
          <w:szCs w:val="28"/>
          <w:lang w:eastAsia="ru-RU"/>
        </w:rPr>
        <w:t>582</w:t>
      </w:r>
      <w:r w:rsidR="00D76C58">
        <w:rPr>
          <w:rFonts w:ascii="PT Astra Serif" w:eastAsia="Times New Roman" w:hAnsi="PT Astra Serif" w:cs="Times New Roman"/>
          <w:color w:val="auto"/>
          <w:szCs w:val="28"/>
          <w:lang w:eastAsia="ru-RU"/>
        </w:rPr>
        <w:t xml:space="preserve"> </w:t>
      </w:r>
      <w:r w:rsidRPr="007E75C2">
        <w:rPr>
          <w:rFonts w:ascii="PT Astra Serif" w:eastAsia="Times New Roman" w:hAnsi="PT Astra Serif" w:cs="Times New Roman"/>
          <w:color w:val="auto"/>
          <w:szCs w:val="28"/>
          <w:lang w:eastAsia="ru-RU"/>
        </w:rPr>
        <w:t>обращени</w:t>
      </w:r>
      <w:r w:rsidR="00B15D07">
        <w:rPr>
          <w:rFonts w:ascii="PT Astra Serif" w:eastAsia="Times New Roman" w:hAnsi="PT Astra Serif" w:cs="Times New Roman"/>
          <w:color w:val="auto"/>
          <w:szCs w:val="28"/>
          <w:lang w:eastAsia="ru-RU"/>
        </w:rPr>
        <w:t>я</w:t>
      </w:r>
      <w:r w:rsidRPr="007E75C2">
        <w:rPr>
          <w:rFonts w:ascii="PT Astra Serif" w:eastAsia="Times New Roman" w:hAnsi="PT Astra Serif" w:cs="Times New Roman"/>
          <w:color w:val="auto"/>
          <w:szCs w:val="28"/>
          <w:lang w:eastAsia="ru-RU"/>
        </w:rPr>
        <w:t xml:space="preserve"> (</w:t>
      </w:r>
      <w:r w:rsidR="00522E66">
        <w:rPr>
          <w:rFonts w:ascii="PT Astra Serif" w:eastAsia="Times New Roman" w:hAnsi="PT Astra Serif" w:cs="Times New Roman"/>
          <w:color w:val="auto"/>
          <w:szCs w:val="28"/>
          <w:lang w:eastAsia="ru-RU"/>
        </w:rPr>
        <w:t>5</w:t>
      </w:r>
      <w:r w:rsidR="00707E84">
        <w:rPr>
          <w:rFonts w:ascii="PT Astra Serif" w:eastAsia="Times New Roman" w:hAnsi="PT Astra Serif" w:cs="Times New Roman"/>
          <w:color w:val="auto"/>
          <w:szCs w:val="28"/>
          <w:lang w:eastAsia="ru-RU"/>
        </w:rPr>
        <w:t>5</w:t>
      </w:r>
      <w:r w:rsidR="00DA58B4">
        <w:rPr>
          <w:rFonts w:ascii="PT Astra Serif" w:eastAsia="Times New Roman" w:hAnsi="PT Astra Serif" w:cs="Times New Roman"/>
          <w:color w:val="auto"/>
          <w:szCs w:val="28"/>
          <w:lang w:eastAsia="ru-RU"/>
        </w:rPr>
        <w:t xml:space="preserve"> </w:t>
      </w:r>
      <w:r w:rsidRPr="007E75C2">
        <w:rPr>
          <w:rFonts w:ascii="PT Astra Serif" w:eastAsia="Times New Roman" w:hAnsi="PT Astra Serif" w:cs="Times New Roman"/>
          <w:color w:val="auto"/>
          <w:szCs w:val="28"/>
          <w:lang w:eastAsia="ru-RU"/>
        </w:rPr>
        <w:t>%).</w:t>
      </w:r>
      <w:bookmarkStart w:id="0" w:name="_GoBack"/>
      <w:bookmarkEnd w:id="0"/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На основании ответов гражданам о выполненных работах </w:t>
      </w:r>
      <w:r w:rsidR="00DA58B4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01 </w:t>
      </w:r>
      <w:r w:rsidR="00DA58B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ноября</w:t>
      </w:r>
      <w:r w:rsidR="00DA58B4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по 3</w:t>
      </w:r>
      <w:r w:rsidR="00DA58B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</w:t>
      </w:r>
      <w:r w:rsidR="00DA58B4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DA58B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ноября</w:t>
      </w:r>
      <w:r w:rsidR="007F445F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8A0809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2025</w:t>
      </w:r>
      <w:r w:rsidR="003A1E0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года проведен</w:t>
      </w:r>
      <w:r w:rsidR="009B15D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DA58B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258</w:t>
      </w:r>
      <w:r w:rsidR="00BD628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опрос</w:t>
      </w:r>
      <w:r w:rsidR="00332DF5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а</w:t>
      </w:r>
      <w:r w:rsidR="007150B1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по</w:t>
      </w:r>
      <w:r w:rsidR="007150B1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7400E9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обращениям</w:t>
      </w:r>
      <w:r w:rsidR="00F652F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и сообщениям</w:t>
      </w:r>
      <w:r w:rsidR="002A7871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</w:p>
    <w:p w:rsidR="00ED0CC1" w:rsidRPr="000722FE" w:rsidRDefault="000722FE" w:rsidP="000722FE">
      <w:pPr>
        <w:ind w:firstLine="708"/>
        <w:jc w:val="both"/>
        <w:rPr>
          <w:rFonts w:ascii="PT Astra Serif" w:hAnsi="PT Astra Serif"/>
          <w:color w:val="auto"/>
          <w:szCs w:val="28"/>
        </w:rPr>
      </w:pPr>
      <w:r w:rsidRPr="000722FE">
        <w:rPr>
          <w:rFonts w:ascii="PT Astra Serif" w:hAnsi="PT Astra Serif" w:cs="Arial"/>
          <w:color w:val="auto"/>
          <w:szCs w:val="28"/>
          <w:shd w:val="clear" w:color="auto" w:fill="FFFFFF"/>
        </w:rPr>
        <w:t>Проводимая работа по рассмотрению обращений граждан, по организации контроля и анализа взаимодействия муниципалитета с населением позволяет обеспечивать стабильную социальную обстановку, способствует оперативному и эффективному разъяснению, решению актуальных вопросов жителей города.</w:t>
      </w:r>
    </w:p>
    <w:sectPr w:rsidR="00ED0CC1" w:rsidRPr="000722FE" w:rsidSect="00A0059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26"/>
    <w:rsid w:val="000106A9"/>
    <w:rsid w:val="000327C5"/>
    <w:rsid w:val="00057894"/>
    <w:rsid w:val="000722FE"/>
    <w:rsid w:val="00091E92"/>
    <w:rsid w:val="000B3640"/>
    <w:rsid w:val="000D07EA"/>
    <w:rsid w:val="000D3D86"/>
    <w:rsid w:val="00100A07"/>
    <w:rsid w:val="001042F8"/>
    <w:rsid w:val="00136943"/>
    <w:rsid w:val="00167BB8"/>
    <w:rsid w:val="0017642E"/>
    <w:rsid w:val="00193A60"/>
    <w:rsid w:val="00194E67"/>
    <w:rsid w:val="001B5070"/>
    <w:rsid w:val="001C5D0D"/>
    <w:rsid w:val="001D61D7"/>
    <w:rsid w:val="00202ABD"/>
    <w:rsid w:val="00242F45"/>
    <w:rsid w:val="00247CFA"/>
    <w:rsid w:val="00250DF5"/>
    <w:rsid w:val="002732FF"/>
    <w:rsid w:val="002A7871"/>
    <w:rsid w:val="002B17BF"/>
    <w:rsid w:val="002B40DE"/>
    <w:rsid w:val="002F3E83"/>
    <w:rsid w:val="00305185"/>
    <w:rsid w:val="003224E1"/>
    <w:rsid w:val="00332DF5"/>
    <w:rsid w:val="00334D6A"/>
    <w:rsid w:val="0036556C"/>
    <w:rsid w:val="00374AD0"/>
    <w:rsid w:val="00392C38"/>
    <w:rsid w:val="003A1E0E"/>
    <w:rsid w:val="003C6AAC"/>
    <w:rsid w:val="003D640F"/>
    <w:rsid w:val="00412E8A"/>
    <w:rsid w:val="00442597"/>
    <w:rsid w:val="00456361"/>
    <w:rsid w:val="00462964"/>
    <w:rsid w:val="0046552F"/>
    <w:rsid w:val="0047316C"/>
    <w:rsid w:val="004808A7"/>
    <w:rsid w:val="00485114"/>
    <w:rsid w:val="00485F08"/>
    <w:rsid w:val="00497EF2"/>
    <w:rsid w:val="004A0E34"/>
    <w:rsid w:val="004A2821"/>
    <w:rsid w:val="004D237D"/>
    <w:rsid w:val="004D3FD4"/>
    <w:rsid w:val="004D4CE5"/>
    <w:rsid w:val="004E0145"/>
    <w:rsid w:val="004E5E87"/>
    <w:rsid w:val="004E69C0"/>
    <w:rsid w:val="00522E66"/>
    <w:rsid w:val="00560984"/>
    <w:rsid w:val="00580446"/>
    <w:rsid w:val="005A051F"/>
    <w:rsid w:val="005B7A98"/>
    <w:rsid w:val="005D619F"/>
    <w:rsid w:val="00600606"/>
    <w:rsid w:val="00631DAB"/>
    <w:rsid w:val="00642203"/>
    <w:rsid w:val="00646C67"/>
    <w:rsid w:val="00661ABF"/>
    <w:rsid w:val="0069524D"/>
    <w:rsid w:val="006A51E2"/>
    <w:rsid w:val="006A665B"/>
    <w:rsid w:val="006B2F88"/>
    <w:rsid w:val="006D1C5F"/>
    <w:rsid w:val="006E5363"/>
    <w:rsid w:val="006F7A13"/>
    <w:rsid w:val="00704E6F"/>
    <w:rsid w:val="00707E84"/>
    <w:rsid w:val="007150B1"/>
    <w:rsid w:val="00722916"/>
    <w:rsid w:val="00735A50"/>
    <w:rsid w:val="007400E9"/>
    <w:rsid w:val="0075569A"/>
    <w:rsid w:val="00767BF7"/>
    <w:rsid w:val="00773A5F"/>
    <w:rsid w:val="00783EDB"/>
    <w:rsid w:val="00793979"/>
    <w:rsid w:val="007C42A5"/>
    <w:rsid w:val="007E5C7C"/>
    <w:rsid w:val="007E75C2"/>
    <w:rsid w:val="007F445F"/>
    <w:rsid w:val="00800112"/>
    <w:rsid w:val="0080656B"/>
    <w:rsid w:val="0081136A"/>
    <w:rsid w:val="008660C9"/>
    <w:rsid w:val="00874D1B"/>
    <w:rsid w:val="00876FD0"/>
    <w:rsid w:val="008A0809"/>
    <w:rsid w:val="008A4C10"/>
    <w:rsid w:val="008C00CF"/>
    <w:rsid w:val="008D4C1E"/>
    <w:rsid w:val="008F140A"/>
    <w:rsid w:val="009173A3"/>
    <w:rsid w:val="0093356B"/>
    <w:rsid w:val="00967AAE"/>
    <w:rsid w:val="00980CF9"/>
    <w:rsid w:val="00992DBC"/>
    <w:rsid w:val="009B15DE"/>
    <w:rsid w:val="009C36B7"/>
    <w:rsid w:val="009D0374"/>
    <w:rsid w:val="009D5069"/>
    <w:rsid w:val="009F4602"/>
    <w:rsid w:val="00A37EA8"/>
    <w:rsid w:val="00A46F7B"/>
    <w:rsid w:val="00A544FF"/>
    <w:rsid w:val="00A63BBB"/>
    <w:rsid w:val="00A73263"/>
    <w:rsid w:val="00A91683"/>
    <w:rsid w:val="00A92E63"/>
    <w:rsid w:val="00A94BE6"/>
    <w:rsid w:val="00AE3959"/>
    <w:rsid w:val="00AF6780"/>
    <w:rsid w:val="00B039A6"/>
    <w:rsid w:val="00B15D07"/>
    <w:rsid w:val="00B23BA2"/>
    <w:rsid w:val="00B253F7"/>
    <w:rsid w:val="00B37B05"/>
    <w:rsid w:val="00B43638"/>
    <w:rsid w:val="00B4476E"/>
    <w:rsid w:val="00B473E8"/>
    <w:rsid w:val="00B612AF"/>
    <w:rsid w:val="00B81E09"/>
    <w:rsid w:val="00B828FC"/>
    <w:rsid w:val="00B829CA"/>
    <w:rsid w:val="00B83489"/>
    <w:rsid w:val="00B838A4"/>
    <w:rsid w:val="00BD628C"/>
    <w:rsid w:val="00BE1497"/>
    <w:rsid w:val="00BF62D7"/>
    <w:rsid w:val="00C01571"/>
    <w:rsid w:val="00C137E1"/>
    <w:rsid w:val="00C22872"/>
    <w:rsid w:val="00C44426"/>
    <w:rsid w:val="00C53F51"/>
    <w:rsid w:val="00C53F7B"/>
    <w:rsid w:val="00C5747D"/>
    <w:rsid w:val="00C76ED4"/>
    <w:rsid w:val="00C82479"/>
    <w:rsid w:val="00C924F7"/>
    <w:rsid w:val="00CB701A"/>
    <w:rsid w:val="00CE25E8"/>
    <w:rsid w:val="00D008F5"/>
    <w:rsid w:val="00D4071A"/>
    <w:rsid w:val="00D55448"/>
    <w:rsid w:val="00D76C58"/>
    <w:rsid w:val="00D9787C"/>
    <w:rsid w:val="00DA58B4"/>
    <w:rsid w:val="00DD7928"/>
    <w:rsid w:val="00DE5ACF"/>
    <w:rsid w:val="00DF4886"/>
    <w:rsid w:val="00E272A0"/>
    <w:rsid w:val="00E36033"/>
    <w:rsid w:val="00E55790"/>
    <w:rsid w:val="00E85597"/>
    <w:rsid w:val="00E90A6F"/>
    <w:rsid w:val="00EA5A73"/>
    <w:rsid w:val="00EB41F2"/>
    <w:rsid w:val="00ED095B"/>
    <w:rsid w:val="00ED0CC1"/>
    <w:rsid w:val="00ED0D95"/>
    <w:rsid w:val="00F22E9B"/>
    <w:rsid w:val="00F47F4D"/>
    <w:rsid w:val="00F54EC7"/>
    <w:rsid w:val="00F555AF"/>
    <w:rsid w:val="00F6067B"/>
    <w:rsid w:val="00F652FB"/>
    <w:rsid w:val="00F7643D"/>
    <w:rsid w:val="00F813EF"/>
    <w:rsid w:val="00F83C32"/>
    <w:rsid w:val="00F971AE"/>
    <w:rsid w:val="00FA07E9"/>
    <w:rsid w:val="00FB01A3"/>
    <w:rsid w:val="00FD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43EDE"/>
  <w15:chartTrackingRefBased/>
  <w15:docId w15:val="{1989D6ED-AADD-4929-A13B-DB1550A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426"/>
    <w:pPr>
      <w:spacing w:after="0" w:line="240" w:lineRule="auto"/>
      <w:jc w:val="center"/>
    </w:pPr>
    <w:rPr>
      <w:rFonts w:ascii="Times New Roman" w:hAnsi="Times New Roman" w:cs="Courier New"/>
      <w:color w:val="000000"/>
      <w:sz w:val="28"/>
      <w:szCs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C4442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44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29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29C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18"/>
          <c:dPt>
            <c:idx val="0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223-41EB-B416-65C6BE410855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223-41EB-B416-65C6BE410855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1223-41EB-B416-65C6BE410855}"/>
              </c:ext>
            </c:extLst>
          </c:dPt>
          <c:dPt>
            <c:idx val="3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1223-41EB-B416-65C6BE41085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1F47-4FF5-BA81-A91D0B163365}"/>
              </c:ext>
            </c:extLst>
          </c:dPt>
          <c:dLbls>
            <c:dLbl>
              <c:idx val="0"/>
              <c:layout>
                <c:manualLayout>
                  <c:x val="1.205380577427813E-2"/>
                  <c:y val="-3.29115110611173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223-41EB-B416-65C6BE410855}"/>
                </c:ext>
              </c:extLst>
            </c:dLbl>
            <c:dLbl>
              <c:idx val="1"/>
              <c:layout>
                <c:manualLayout>
                  <c:x val="9.224427675707203E-2"/>
                  <c:y val="-5.9648793900762408E-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461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1018518518518522E-2"/>
                      <c:h val="6.343269591301087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1223-41EB-B416-65C6BE410855}"/>
                </c:ext>
              </c:extLst>
            </c:dLbl>
            <c:dLbl>
              <c:idx val="2"/>
              <c:layout>
                <c:manualLayout>
                  <c:x val="-1.3435039370078741E-3"/>
                  <c:y val="3.217129108861392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23</a:t>
                    </a:r>
                  </a:p>
                  <a:p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223-41EB-B416-65C6BE410855}"/>
                </c:ext>
              </c:extLst>
            </c:dLbl>
            <c:dLbl>
              <c:idx val="3"/>
              <c:layout>
                <c:manualLayout>
                  <c:x val="4.2596967045785902E-2"/>
                  <c:y val="-0.1555738345206849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5567220764071161E-2"/>
                      <c:h val="5.5496187976502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1223-41EB-B416-65C6BE410855}"/>
                </c:ext>
              </c:extLst>
            </c:dLbl>
            <c:dLbl>
              <c:idx val="4"/>
              <c:layout>
                <c:manualLayout>
                  <c:x val="-7.2872010790318723E-3"/>
                  <c:y val="7.936664166979128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9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53703703703703E-2"/>
                      <c:h val="9.115079365079363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1F47-4FF5-BA81-A91D0B1633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письменные обращения                                    </c:v>
                </c:pt>
                <c:pt idx="1">
                  <c:v>обращения, поступившие в форме электронного документа</c:v>
                </c:pt>
                <c:pt idx="2">
                  <c:v>обращения, принятые в ходе личного приема</c:v>
                </c:pt>
                <c:pt idx="3">
                  <c:v>Телефон доверия администрации города Тулы</c:v>
                </c:pt>
                <c:pt idx="4">
                  <c:v>Входящие запросы по обращениям граждан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132</c:v>
                </c:pt>
                <c:pt idx="1">
                  <c:v>461</c:v>
                </c:pt>
                <c:pt idx="2">
                  <c:v>23</c:v>
                </c:pt>
                <c:pt idx="3">
                  <c:v>513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23-41EB-B416-65C6BE41085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734C-4AF3-B461-57A5081F5BEC}"/>
              </c:ext>
            </c:extLst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34C-4AF3-B461-57A5081F5BEC}"/>
              </c:ext>
            </c:extLst>
          </c:dPt>
          <c:dPt>
            <c:idx val="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734C-4AF3-B461-57A5081F5BEC}"/>
              </c:ext>
            </c:extLst>
          </c:dPt>
          <c:dPt>
            <c:idx val="3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34C-4AF3-B461-57A5081F5BEC}"/>
              </c:ext>
            </c:extLst>
          </c:dPt>
          <c:dPt>
            <c:idx val="4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734C-4AF3-B461-57A5081F5BEC}"/>
              </c:ext>
            </c:extLst>
          </c:dPt>
          <c:dLbls>
            <c:dLbl>
              <c:idx val="0"/>
              <c:layout>
                <c:manualLayout>
                  <c:x val="-5.5859680482627759E-3"/>
                  <c:y val="-3.4694469519536142E-18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472 (41,5%)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405541280303876"/>
                      <c:h val="5.686131071387980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734C-4AF3-B461-57A5081F5BEC}"/>
                </c:ext>
              </c:extLst>
            </c:dLbl>
            <c:dLbl>
              <c:idx val="1"/>
              <c:layout>
                <c:manualLayout>
                  <c:x val="1.7875097754440804E-2"/>
                  <c:y val="4.065867046147590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287 (25,2%)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34C-4AF3-B461-57A5081F5BE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207 </a:t>
                    </a:r>
                    <a:r>
                      <a:rPr lang="en-US" baseline="0"/>
                      <a:t>(18,2%</a:t>
                    </a:r>
                    <a:r>
                      <a:rPr lang="en-US"/>
                      <a:t>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34C-4AF3-B461-57A5081F5BE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172(15,1%)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34C-4AF3-B461-57A5081F5BEC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206 (15.5%)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34C-4AF3-B461-57A5081F5BE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4"/>
                <c:pt idx="0">
                  <c:v>Вопросы ЖКХ                                                                          </c:v>
                </c:pt>
                <c:pt idx="1">
                  <c:v>Вопросы транспорта и ремонта дорог                                 </c:v>
                </c:pt>
                <c:pt idx="2">
                  <c:v>Иные вопросы</c:v>
                </c:pt>
                <c:pt idx="3">
                  <c:v>Благоустройство территорий, уборка мусора</c:v>
                </c:pt>
              </c:strCache>
            </c:strRef>
          </c:cat>
          <c:val>
            <c:numRef>
              <c:f>Лист1!$B$2:$B$6</c:f>
              <c:numCache>
                <c:formatCode>0</c:formatCode>
                <c:ptCount val="5"/>
                <c:pt idx="0" formatCode="General">
                  <c:v>472</c:v>
                </c:pt>
                <c:pt idx="1">
                  <c:v>287</c:v>
                </c:pt>
                <c:pt idx="2">
                  <c:v>207</c:v>
                </c:pt>
                <c:pt idx="3">
                  <c:v>172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4C-4AF3-B461-57A5081F5BE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20249544"/>
        <c:axId val="320250200"/>
      </c:barChart>
      <c:catAx>
        <c:axId val="32024954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20250200"/>
        <c:crosses val="autoZero"/>
        <c:auto val="1"/>
        <c:lblAlgn val="ctr"/>
        <c:lblOffset val="100"/>
        <c:noMultiLvlLbl val="0"/>
      </c:catAx>
      <c:valAx>
        <c:axId val="32025020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20249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4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Ирина Юрьевна</dc:creator>
  <cp:keywords/>
  <dc:description/>
  <cp:lastModifiedBy>Сафронова Виктория Юрьевна</cp:lastModifiedBy>
  <cp:revision>73</cp:revision>
  <cp:lastPrinted>2025-11-06T08:17:00Z</cp:lastPrinted>
  <dcterms:created xsi:type="dcterms:W3CDTF">2024-02-05T08:29:00Z</dcterms:created>
  <dcterms:modified xsi:type="dcterms:W3CDTF">2025-12-12T10:41:00Z</dcterms:modified>
</cp:coreProperties>
</file>