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37" w:rsidRPr="00F11537" w:rsidRDefault="00F11537" w:rsidP="00F11537">
      <w:pPr>
        <w:spacing w:after="12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1537">
        <w:rPr>
          <w:rFonts w:ascii="PT Astra Serif" w:eastAsia="Calibri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8660" cy="815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37" w:rsidRPr="00F11537" w:rsidRDefault="00F11537" w:rsidP="00F11537">
      <w:pPr>
        <w:spacing w:after="200" w:line="276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F11537">
        <w:rPr>
          <w:rFonts w:ascii="PT Astra Serif" w:eastAsia="Calibri" w:hAnsi="PT Astra Serif" w:cs="Times New Roman"/>
          <w:b/>
          <w:sz w:val="24"/>
          <w:szCs w:val="24"/>
        </w:rPr>
        <w:t>ПРОЕКТ</w:t>
      </w:r>
    </w:p>
    <w:p w:rsidR="00F11537" w:rsidRPr="00F11537" w:rsidRDefault="00F11537" w:rsidP="00F11537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1537">
        <w:rPr>
          <w:rFonts w:ascii="PT Astra Serif" w:eastAsia="Calibri" w:hAnsi="PT Astra Serif" w:cs="Times New Roman"/>
          <w:b/>
          <w:sz w:val="28"/>
          <w:szCs w:val="28"/>
        </w:rPr>
        <w:t>ГЛАВНОЕ УПРАВЛЕНИЕ АДМИНИСТРАЦИИ ГОРОДА ТУЛЫ</w:t>
      </w:r>
    </w:p>
    <w:p w:rsidR="00F11537" w:rsidRPr="00F11537" w:rsidRDefault="00F11537" w:rsidP="00F11537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1537">
        <w:rPr>
          <w:rFonts w:ascii="PT Astra Serif" w:eastAsia="Calibri" w:hAnsi="PT Astra Serif" w:cs="Times New Roman"/>
          <w:b/>
          <w:sz w:val="28"/>
          <w:szCs w:val="28"/>
        </w:rPr>
        <w:t>ПО ЦЕНТРАЛЬНОМУ ТЕРРИТОРИАЛЬНОМУ ОКРУГУ</w:t>
      </w:r>
    </w:p>
    <w:p w:rsidR="00F11537" w:rsidRPr="00F11537" w:rsidRDefault="00F11537" w:rsidP="00F11537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1537">
        <w:rPr>
          <w:rFonts w:ascii="PT Astra Serif" w:eastAsia="Calibri" w:hAnsi="PT Astra Serif" w:cs="Times New Roman"/>
          <w:b/>
          <w:sz w:val="28"/>
          <w:szCs w:val="28"/>
        </w:rPr>
        <w:t>========================================================</w:t>
      </w:r>
    </w:p>
    <w:p w:rsidR="00F11537" w:rsidRPr="00F11537" w:rsidRDefault="00F11537" w:rsidP="00F11537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32"/>
          <w:szCs w:val="32"/>
        </w:rPr>
      </w:pPr>
      <w:r w:rsidRPr="00F11537">
        <w:rPr>
          <w:rFonts w:ascii="PT Astra Serif" w:eastAsia="Calibri" w:hAnsi="PT Astra Serif" w:cs="Times New Roman"/>
          <w:b/>
          <w:sz w:val="32"/>
          <w:szCs w:val="32"/>
        </w:rPr>
        <w:t>ПРИКАЗ</w:t>
      </w:r>
    </w:p>
    <w:p w:rsidR="00F11537" w:rsidRPr="00F11537" w:rsidRDefault="00F11537" w:rsidP="00F11537">
      <w:pPr>
        <w:spacing w:after="200" w:line="276" w:lineRule="auto"/>
        <w:rPr>
          <w:rFonts w:ascii="PT Astra Serif" w:eastAsia="Calibri" w:hAnsi="PT Astra Serif" w:cs="Times New Roman"/>
          <w:b/>
          <w:sz w:val="28"/>
          <w:szCs w:val="28"/>
          <w:u w:val="single"/>
        </w:rPr>
      </w:pPr>
      <w:r w:rsidRPr="00F11537">
        <w:rPr>
          <w:rFonts w:ascii="PT Astra Serif" w:eastAsia="Calibri" w:hAnsi="PT Astra Serif" w:cs="Times New Roman"/>
          <w:b/>
          <w:sz w:val="28"/>
          <w:szCs w:val="28"/>
        </w:rPr>
        <w:t xml:space="preserve">от </w:t>
      </w:r>
      <w:proofErr w:type="gramStart"/>
      <w:r w:rsidRPr="00F11537">
        <w:rPr>
          <w:rFonts w:ascii="PT Astra Serif" w:eastAsia="Calibri" w:hAnsi="PT Astra Serif" w:cs="Times New Roman"/>
          <w:b/>
          <w:sz w:val="28"/>
          <w:szCs w:val="28"/>
        </w:rPr>
        <w:t>« _</w:t>
      </w:r>
      <w:proofErr w:type="gramEnd"/>
      <w:r w:rsidRPr="00F11537">
        <w:rPr>
          <w:rFonts w:ascii="PT Astra Serif" w:eastAsia="Calibri" w:hAnsi="PT Astra Serif" w:cs="Times New Roman"/>
          <w:b/>
          <w:sz w:val="28"/>
          <w:szCs w:val="28"/>
        </w:rPr>
        <w:t>___ » ________  2025г.                                                             № _________</w:t>
      </w:r>
    </w:p>
    <w:p w:rsidR="00F11537" w:rsidRPr="00F11537" w:rsidRDefault="00F11537" w:rsidP="00F11537">
      <w:pPr>
        <w:spacing w:after="12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F11537" w:rsidRPr="00F11537" w:rsidRDefault="00F11537" w:rsidP="00F11537">
      <w:pPr>
        <w:spacing w:after="120" w:line="276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1537">
        <w:rPr>
          <w:rFonts w:ascii="PT Astra Serif" w:eastAsia="Calibri" w:hAnsi="PT Astra Serif" w:cs="Times New Roman"/>
          <w:b/>
          <w:sz w:val="28"/>
          <w:szCs w:val="28"/>
        </w:rPr>
        <w:t xml:space="preserve">О внесении изменений в приказ главного управления администрации города Тулы по Центральному территориальному округу от </w:t>
      </w:r>
      <w:proofErr w:type="gramStart"/>
      <w:r w:rsidRPr="00F11537">
        <w:rPr>
          <w:rFonts w:ascii="PT Astra Serif" w:eastAsia="Calibri" w:hAnsi="PT Astra Serif" w:cs="Times New Roman"/>
          <w:b/>
          <w:sz w:val="28"/>
          <w:szCs w:val="28"/>
        </w:rPr>
        <w:t>13.01.2021  №</w:t>
      </w:r>
      <w:proofErr w:type="gramEnd"/>
      <w:r w:rsidRPr="00F11537">
        <w:rPr>
          <w:rFonts w:ascii="PT Astra Serif" w:eastAsia="Calibri" w:hAnsi="PT Astra Serif" w:cs="Times New Roman"/>
          <w:b/>
          <w:sz w:val="28"/>
          <w:szCs w:val="28"/>
        </w:rPr>
        <w:t xml:space="preserve"> 1/1-п «Об утверждении нормативных затрат на обеспечение функций главного управления администрации города Тулы по Центральному территориальному округу»</w:t>
      </w:r>
    </w:p>
    <w:p w:rsidR="00F11537" w:rsidRPr="00F11537" w:rsidRDefault="00F11537" w:rsidP="00F1153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постановлением Правительства Российской Федерации от 11.03.2016 № 183 «О внесении изменений в некоторые акты Правительства Российской Федерации», постановлением администрации города Тулы от 30.12.2015 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учреждения)», на основании Положения о главном управлении администрации города Тулы по Центральному территориальному округу</w:t>
      </w:r>
    </w:p>
    <w:p w:rsidR="00F11537" w:rsidRPr="00F11537" w:rsidRDefault="00F11537" w:rsidP="00F11537">
      <w:pPr>
        <w:spacing w:after="0" w:line="276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 xml:space="preserve"> ПРИКАЗЫВАЮ:</w:t>
      </w:r>
    </w:p>
    <w:p w:rsidR="00F11537" w:rsidRPr="00F11537" w:rsidRDefault="00F11537" w:rsidP="00146526">
      <w:pPr>
        <w:numPr>
          <w:ilvl w:val="0"/>
          <w:numId w:val="1"/>
        </w:numPr>
        <w:spacing w:after="0" w:line="317" w:lineRule="exact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>Внести в приказ главного управления администрации города Тулы по Центральному территориальному округу от 13.01.2021 № 1/1-п «Об утверждении нормативных затрат на обеспечение функций главного управления администрации города Тулы по Центральному территориальному округу» следующие изменения:</w:t>
      </w:r>
    </w:p>
    <w:p w:rsidR="00F11537" w:rsidRPr="00F11537" w:rsidRDefault="00F11537" w:rsidP="00E51C5A">
      <w:pPr>
        <w:autoSpaceDE w:val="0"/>
        <w:autoSpaceDN w:val="0"/>
        <w:adjustRightInd w:val="0"/>
        <w:spacing w:after="0" w:line="240" w:lineRule="auto"/>
        <w:ind w:firstLine="177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11537" w:rsidRPr="00F11537" w:rsidRDefault="00F11537" w:rsidP="00F11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11537" w:rsidRPr="00F11537" w:rsidRDefault="00F11537" w:rsidP="00F11537">
      <w:pPr>
        <w:spacing w:after="0" w:line="240" w:lineRule="auto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F11537">
        <w:rPr>
          <w:rFonts w:ascii="PT Astra Serif" w:eastAsia="Calibri" w:hAnsi="PT Astra Serif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438785</wp:posOffset>
                </wp:positionV>
                <wp:extent cx="1485900" cy="342900"/>
                <wp:effectExtent l="0" t="0" r="4445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537" w:rsidRPr="0092013E" w:rsidRDefault="00F11537" w:rsidP="00F1153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6pt;margin-top:34.55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" stroked="f">
                <v:textbox>
                  <w:txbxContent>
                    <w:p w:rsidR="00F11537" w:rsidRPr="0092013E" w:rsidRDefault="00F11537" w:rsidP="00F1153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1537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0 0 0 0 8 </w:t>
      </w:r>
      <w:r w:rsidR="00D60892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8</w:t>
      </w:r>
      <w:bookmarkStart w:id="0" w:name="_GoBack"/>
      <w:bookmarkEnd w:id="0"/>
    </w:p>
    <w:p w:rsidR="00821EB6" w:rsidRDefault="00821EB6" w:rsidP="00F11537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21EB6" w:rsidRDefault="00821EB6" w:rsidP="00F11537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- пункт «</w:t>
      </w:r>
      <w:r w:rsidRPr="00821EB6">
        <w:rPr>
          <w:rFonts w:ascii="PT Astra Serif" w:eastAsia="Calibri" w:hAnsi="PT Astra Serif" w:cs="Times New Roman"/>
          <w:sz w:val="28"/>
          <w:szCs w:val="28"/>
        </w:rPr>
        <w:t>33.5. Затраты на вывоз твердых бытовых отходов (</w:t>
      </w:r>
      <w:proofErr w:type="spellStart"/>
      <w:r w:rsidRPr="00821EB6">
        <w:rPr>
          <w:rFonts w:ascii="PT Astra Serif" w:eastAsia="Calibri" w:hAnsi="PT Astra Serif" w:cs="Times New Roman"/>
          <w:sz w:val="28"/>
          <w:szCs w:val="28"/>
        </w:rPr>
        <w:t>З</w:t>
      </w:r>
      <w:r w:rsidRPr="00821EB6">
        <w:rPr>
          <w:rFonts w:ascii="PT Astra Serif" w:eastAsia="Calibri" w:hAnsi="PT Astra Serif" w:cs="Times New Roman"/>
          <w:sz w:val="28"/>
          <w:szCs w:val="28"/>
          <w:vertAlign w:val="subscript"/>
        </w:rPr>
        <w:t>тбо</w:t>
      </w:r>
      <w:proofErr w:type="spellEnd"/>
      <w:r w:rsidRPr="00821EB6">
        <w:rPr>
          <w:rFonts w:ascii="PT Astra Serif" w:eastAsia="Calibri" w:hAnsi="PT Astra Serif" w:cs="Times New Roman"/>
          <w:sz w:val="28"/>
          <w:szCs w:val="28"/>
        </w:rPr>
        <w:t>) определяются по формуле:</w:t>
      </w:r>
      <w:r>
        <w:rPr>
          <w:rFonts w:ascii="PT Astra Serif" w:eastAsia="Calibri" w:hAnsi="PT Astra Serif" w:cs="Times New Roman"/>
          <w:sz w:val="28"/>
          <w:szCs w:val="28"/>
        </w:rPr>
        <w:t>» дополнить таблицей следующего содержания:</w:t>
      </w:r>
    </w:p>
    <w:p w:rsidR="00821EB6" w:rsidRPr="00821EB6" w:rsidRDefault="00821EB6" w:rsidP="00146526">
      <w:pPr>
        <w:spacing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821EB6">
        <w:rPr>
          <w:rFonts w:ascii="PT Astra Serif" w:eastAsia="Calibri" w:hAnsi="PT Astra Serif" w:cs="Times New Roman"/>
          <w:b/>
          <w:sz w:val="28"/>
          <w:szCs w:val="28"/>
        </w:rPr>
        <w:t>«Таблица: нормативы затрат на услуги по обращению с твердыми коммунальными отходами, расположенными в близи (не в границах) мест (площадок) накопления ТКО (не более пяти метров от границы контейнерной площадки)</w:t>
      </w:r>
      <w:r w:rsidR="00146526">
        <w:rPr>
          <w:rFonts w:ascii="PT Astra Serif" w:eastAsia="Calibri" w:hAnsi="PT Astra Serif" w:cs="Times New Roman"/>
          <w:b/>
          <w:sz w:val="28"/>
          <w:szCs w:val="28"/>
        </w:rPr>
        <w:t xml:space="preserve"> на территории Центрального территориального округа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714"/>
      </w:tblGrid>
      <w:tr w:rsidR="00DF7CA1" w:rsidRPr="00DF7CA1" w:rsidTr="00146526">
        <w:trPr>
          <w:trHeight w:val="657"/>
        </w:trPr>
        <w:tc>
          <w:tcPr>
            <w:tcW w:w="675" w:type="dxa"/>
          </w:tcPr>
          <w:p w:rsidR="00DF7CA1" w:rsidRPr="00DF7CA1" w:rsidRDefault="00DF7CA1" w:rsidP="00DF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7CA1">
              <w:rPr>
                <w:rFonts w:ascii="PT Astra Serif" w:eastAsia="Times New Roman" w:hAnsi="PT Astra Serif" w:cs="Times New Roman"/>
                <w:b/>
                <w:lang w:eastAsia="ru-RU"/>
              </w:rPr>
              <w:t>№ п/п</w:t>
            </w:r>
          </w:p>
        </w:tc>
        <w:tc>
          <w:tcPr>
            <w:tcW w:w="4962" w:type="dxa"/>
          </w:tcPr>
          <w:p w:rsidR="00DF7CA1" w:rsidRPr="00DF7CA1" w:rsidRDefault="00DF7CA1" w:rsidP="00DF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7CA1">
              <w:rPr>
                <w:rFonts w:ascii="PT Astra Serif" w:eastAsia="Times New Roman" w:hAnsi="PT Astra Serif" w:cs="Times New Roman"/>
                <w:b/>
                <w:lang w:eastAsia="ru-RU"/>
              </w:rPr>
              <w:t>Количество куб. метров твердых коммунальных отходов в год</w:t>
            </w:r>
          </w:p>
        </w:tc>
        <w:tc>
          <w:tcPr>
            <w:tcW w:w="3714" w:type="dxa"/>
          </w:tcPr>
          <w:p w:rsidR="00DF7CA1" w:rsidRPr="00DF7CA1" w:rsidRDefault="00DF7CA1" w:rsidP="00DF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F7CA1">
              <w:rPr>
                <w:rFonts w:ascii="PT Astra Serif" w:eastAsia="Times New Roman" w:hAnsi="PT Astra Serif" w:cs="Times New Roman"/>
                <w:b/>
                <w:lang w:eastAsia="ru-RU"/>
              </w:rPr>
              <w:t>Цена вывоза 1 куб. метра твердых коммунальных бытовых отходов. руб.</w:t>
            </w:r>
          </w:p>
        </w:tc>
      </w:tr>
      <w:tr w:rsidR="00DF7CA1" w:rsidRPr="00DF7CA1" w:rsidTr="00146526">
        <w:trPr>
          <w:trHeight w:val="411"/>
        </w:trPr>
        <w:tc>
          <w:tcPr>
            <w:tcW w:w="675" w:type="dxa"/>
          </w:tcPr>
          <w:p w:rsidR="00DF7CA1" w:rsidRPr="00DF7CA1" w:rsidRDefault="00DF7CA1" w:rsidP="00DF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7CA1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:rsidR="00DF7CA1" w:rsidRPr="00DF7CA1" w:rsidRDefault="00146526" w:rsidP="0014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627,0</w:t>
            </w:r>
            <w:r w:rsidR="00DF7CA1" w:rsidRPr="00DF7CA1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  <w:tc>
          <w:tcPr>
            <w:tcW w:w="3714" w:type="dxa"/>
          </w:tcPr>
          <w:p w:rsidR="00DF7CA1" w:rsidRPr="00DF7CA1" w:rsidRDefault="00DF7CA1" w:rsidP="00DF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7CA1">
              <w:rPr>
                <w:rFonts w:ascii="PT Astra Serif" w:eastAsia="Times New Roman" w:hAnsi="PT Astra Serif" w:cs="Times New Roman"/>
                <w:lang w:eastAsia="ru-RU"/>
              </w:rPr>
              <w:t>796,80 (с 01.07.2025)</w:t>
            </w:r>
          </w:p>
        </w:tc>
      </w:tr>
    </w:tbl>
    <w:p w:rsidR="00821EB6" w:rsidRDefault="00821EB6" w:rsidP="00F11537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11537" w:rsidRPr="00E51C5A" w:rsidRDefault="00F11537" w:rsidP="00F11537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821EB6">
        <w:rPr>
          <w:rFonts w:ascii="PT Astra Serif" w:eastAsia="Calibri" w:hAnsi="PT Astra Serif" w:cs="Times New Roman"/>
          <w:sz w:val="28"/>
          <w:szCs w:val="28"/>
        </w:rPr>
        <w:t>под</w:t>
      </w:r>
      <w:r>
        <w:rPr>
          <w:rFonts w:ascii="PT Astra Serif" w:eastAsia="Calibri" w:hAnsi="PT Astra Serif" w:cs="Times New Roman"/>
          <w:sz w:val="28"/>
          <w:szCs w:val="28"/>
        </w:rPr>
        <w:t xml:space="preserve">пункт 23 </w:t>
      </w:r>
      <w:r w:rsidR="00821EB6">
        <w:rPr>
          <w:rFonts w:ascii="PT Astra Serif" w:eastAsia="Calibri" w:hAnsi="PT Astra Serif" w:cs="Times New Roman"/>
          <w:sz w:val="28"/>
          <w:szCs w:val="28"/>
        </w:rPr>
        <w:t>пункта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51C5A" w:rsidRPr="00E51C5A">
        <w:rPr>
          <w:rFonts w:ascii="PT Astra Serif" w:eastAsia="Calibri" w:hAnsi="PT Astra Serif" w:cs="Times New Roman"/>
          <w:sz w:val="28"/>
          <w:szCs w:val="28"/>
        </w:rPr>
        <w:t>«</w:t>
      </w:r>
      <w:r w:rsidRPr="00E51C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40. </w:t>
      </w:r>
      <w:r w:rsidR="00E51C5A" w:rsidRPr="00E51C5A">
        <w:rPr>
          <w:rFonts w:ascii="PT Astra Serif" w:eastAsia="Times New Roman" w:hAnsi="PT Astra Serif" w:cs="Times New Roman"/>
          <w:sz w:val="28"/>
          <w:szCs w:val="28"/>
          <w:lang w:eastAsia="ru-RU"/>
        </w:rPr>
        <w:t>Затраты на приобретение иных основных средств, необходимых для осуществления функций главного управления (</w:t>
      </w:r>
      <w:proofErr w:type="spellStart"/>
      <w:r w:rsidR="00E51C5A" w:rsidRPr="00E51C5A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E51C5A" w:rsidRPr="00E51C5A">
        <w:rPr>
          <w:rFonts w:ascii="PT Astra Serif" w:eastAsia="Times New Roman" w:hAnsi="PT Astra Serif" w:cs="Times New Roman"/>
          <w:sz w:val="28"/>
          <w:szCs w:val="28"/>
          <w:vertAlign w:val="subscript"/>
          <w:lang w:eastAsia="ru-RU"/>
        </w:rPr>
        <w:t>иные</w:t>
      </w:r>
      <w:proofErr w:type="spellEnd"/>
      <w:r w:rsidR="00E51C5A" w:rsidRPr="00E51C5A">
        <w:rPr>
          <w:rFonts w:ascii="PT Astra Serif" w:eastAsia="Times New Roman" w:hAnsi="PT Astra Serif" w:cs="Times New Roman"/>
          <w:sz w:val="28"/>
          <w:szCs w:val="28"/>
          <w:lang w:eastAsia="ru-RU"/>
        </w:rPr>
        <w:t>) определяются по формуле:»</w:t>
      </w:r>
      <w:r w:rsidRPr="00E51C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Pr="00F11537">
        <w:rPr>
          <w:rFonts w:ascii="PT Astra Serif" w:eastAsia="Calibri" w:hAnsi="PT Astra Serif" w:cs="Times New Roman"/>
          <w:sz w:val="28"/>
          <w:szCs w:val="28"/>
        </w:rPr>
        <w:t>риложени</w:t>
      </w:r>
      <w:r w:rsidR="00E51C5A">
        <w:rPr>
          <w:rFonts w:ascii="PT Astra Serif" w:eastAsia="Calibri" w:hAnsi="PT Astra Serif" w:cs="Times New Roman"/>
          <w:sz w:val="28"/>
          <w:szCs w:val="28"/>
        </w:rPr>
        <w:t>я</w:t>
      </w:r>
      <w:r w:rsidRPr="00F11537">
        <w:rPr>
          <w:rFonts w:ascii="PT Astra Serif" w:eastAsia="Calibri" w:hAnsi="PT Astra Serif" w:cs="Times New Roman"/>
          <w:sz w:val="28"/>
          <w:szCs w:val="28"/>
        </w:rPr>
        <w:t xml:space="preserve"> к приказу изложить в новой редакции</w:t>
      </w:r>
      <w:r w:rsidRPr="00E51C5A">
        <w:rPr>
          <w:rFonts w:ascii="PT Astra Serif" w:eastAsia="Calibri" w:hAnsi="PT Astra Serif" w:cs="Times New Roman"/>
        </w:rPr>
        <w:t>:</w:t>
      </w:r>
    </w:p>
    <w:p w:rsidR="00E51C5A" w:rsidRDefault="00E51C5A" w:rsidP="00F11537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3856"/>
        <w:gridCol w:w="2835"/>
        <w:gridCol w:w="1985"/>
      </w:tblGrid>
      <w:tr w:rsidR="00F11537" w:rsidRPr="00534383" w:rsidTr="00146526">
        <w:trPr>
          <w:trHeight w:val="9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37" w:rsidRPr="00F11537" w:rsidRDefault="00F11537" w:rsidP="004B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537" w:rsidRPr="00F11537" w:rsidRDefault="00F11537" w:rsidP="00F11537">
            <w:pPr>
              <w:spacing w:after="0" w:line="276" w:lineRule="auto"/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</w:pPr>
            <w:r w:rsidRPr="00F11537"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  <w:t>Наименование основных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37" w:rsidRPr="00F11537" w:rsidRDefault="00F11537" w:rsidP="00F11537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Планируемое к приобретению количество основных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37" w:rsidRPr="00F11537" w:rsidRDefault="00F11537" w:rsidP="00F1153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Цена 1 единицы основных средств, руб.</w:t>
            </w:r>
          </w:p>
        </w:tc>
      </w:tr>
      <w:tr w:rsidR="00F11537" w:rsidRPr="00F11537" w:rsidTr="00146526">
        <w:trPr>
          <w:trHeight w:val="20"/>
        </w:trPr>
        <w:tc>
          <w:tcPr>
            <w:tcW w:w="822" w:type="dxa"/>
          </w:tcPr>
          <w:p w:rsidR="00F11537" w:rsidRPr="00F11537" w:rsidRDefault="00F11537" w:rsidP="00F1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23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537" w:rsidRPr="00F11537" w:rsidRDefault="00F11537" w:rsidP="00F11537">
            <w:pPr>
              <w:spacing w:after="0" w:line="276" w:lineRule="auto"/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</w:pPr>
            <w:r w:rsidRPr="00F11537"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  <w:t>Диспенсер для полотенец</w:t>
            </w:r>
          </w:p>
        </w:tc>
        <w:tc>
          <w:tcPr>
            <w:tcW w:w="2835" w:type="dxa"/>
          </w:tcPr>
          <w:p w:rsidR="00F11537" w:rsidRPr="00F11537" w:rsidRDefault="00F11537" w:rsidP="00F11537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37" w:rsidRPr="00F11537" w:rsidRDefault="00F11537" w:rsidP="00F1153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3 787,21</w:t>
            </w:r>
          </w:p>
        </w:tc>
      </w:tr>
    </w:tbl>
    <w:p w:rsidR="00E51C5A" w:rsidRDefault="00E51C5A" w:rsidP="00E51C5A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51C5A" w:rsidRDefault="00E51C5A" w:rsidP="00E51C5A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1C5A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821EB6">
        <w:rPr>
          <w:rFonts w:ascii="PT Astra Serif" w:eastAsia="Calibri" w:hAnsi="PT Astra Serif" w:cs="Times New Roman"/>
          <w:sz w:val="28"/>
          <w:szCs w:val="28"/>
        </w:rPr>
        <w:t>пункт</w:t>
      </w:r>
      <w:r w:rsidRPr="00E51C5A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E51C5A">
        <w:rPr>
          <w:rFonts w:ascii="PT Astra Serif" w:eastAsia="Calibri" w:hAnsi="PT Astra Serif" w:cs="Times New Roman"/>
          <w:sz w:val="28"/>
          <w:szCs w:val="28"/>
        </w:rPr>
        <w:t>40. Затраты на приобретение иных основных средств, необходимых для осуществления функций главного управления (</w:t>
      </w:r>
      <w:proofErr w:type="spellStart"/>
      <w:r w:rsidRPr="00E51C5A">
        <w:rPr>
          <w:rFonts w:ascii="PT Astra Serif" w:eastAsia="Calibri" w:hAnsi="PT Astra Serif" w:cs="Times New Roman"/>
          <w:sz w:val="28"/>
          <w:szCs w:val="28"/>
        </w:rPr>
        <w:t>З</w:t>
      </w:r>
      <w:r w:rsidRPr="00E51C5A">
        <w:rPr>
          <w:rFonts w:ascii="PT Astra Serif" w:eastAsia="Calibri" w:hAnsi="PT Astra Serif" w:cs="Times New Roman"/>
          <w:sz w:val="28"/>
          <w:szCs w:val="28"/>
          <w:vertAlign w:val="subscript"/>
        </w:rPr>
        <w:t>иные</w:t>
      </w:r>
      <w:proofErr w:type="spellEnd"/>
      <w:r w:rsidRPr="00E51C5A">
        <w:rPr>
          <w:rFonts w:ascii="PT Astra Serif" w:eastAsia="Calibri" w:hAnsi="PT Astra Serif" w:cs="Times New Roman"/>
          <w:sz w:val="28"/>
          <w:szCs w:val="28"/>
        </w:rPr>
        <w:t>) определяются по формуле:</w:t>
      </w:r>
      <w:r>
        <w:rPr>
          <w:rFonts w:ascii="PT Astra Serif" w:eastAsia="Calibri" w:hAnsi="PT Astra Serif" w:cs="Times New Roman"/>
          <w:sz w:val="28"/>
          <w:szCs w:val="28"/>
        </w:rPr>
        <w:t>»</w:t>
      </w:r>
      <w:r w:rsidRPr="00E51C5A">
        <w:rPr>
          <w:rFonts w:ascii="PT Astra Serif" w:eastAsia="Calibri" w:hAnsi="PT Astra Serif" w:cs="Times New Roman"/>
          <w:sz w:val="28"/>
          <w:szCs w:val="28"/>
        </w:rPr>
        <w:t xml:space="preserve"> приложени</w:t>
      </w:r>
      <w:r w:rsidR="00821EB6">
        <w:rPr>
          <w:rFonts w:ascii="PT Astra Serif" w:eastAsia="Calibri" w:hAnsi="PT Astra Serif" w:cs="Times New Roman"/>
          <w:sz w:val="28"/>
          <w:szCs w:val="28"/>
        </w:rPr>
        <w:t>я</w:t>
      </w:r>
      <w:r w:rsidRPr="00E51C5A">
        <w:rPr>
          <w:rFonts w:ascii="PT Astra Serif" w:eastAsia="Calibri" w:hAnsi="PT Astra Serif" w:cs="Times New Roman"/>
          <w:sz w:val="28"/>
          <w:szCs w:val="28"/>
        </w:rPr>
        <w:t xml:space="preserve"> к приказу </w:t>
      </w:r>
      <w:r>
        <w:rPr>
          <w:rFonts w:ascii="PT Astra Serif" w:eastAsia="Calibri" w:hAnsi="PT Astra Serif" w:cs="Times New Roman"/>
          <w:sz w:val="28"/>
          <w:szCs w:val="28"/>
        </w:rPr>
        <w:t>дополнить</w:t>
      </w:r>
      <w:r w:rsidRPr="00E51C5A">
        <w:t xml:space="preserve"> </w:t>
      </w:r>
      <w:r w:rsidR="00821EB6" w:rsidRPr="00821EB6">
        <w:rPr>
          <w:rFonts w:ascii="PT Astra Serif" w:hAnsi="PT Astra Serif"/>
          <w:sz w:val="28"/>
          <w:szCs w:val="28"/>
        </w:rPr>
        <w:t>под</w:t>
      </w:r>
      <w:r w:rsidRPr="00E51C5A">
        <w:rPr>
          <w:rFonts w:ascii="PT Astra Serif" w:eastAsia="Calibri" w:hAnsi="PT Astra Serif" w:cs="Times New Roman"/>
          <w:sz w:val="28"/>
          <w:szCs w:val="28"/>
        </w:rPr>
        <w:t>пункт</w:t>
      </w:r>
      <w:r>
        <w:rPr>
          <w:rFonts w:ascii="PT Astra Serif" w:eastAsia="Calibri" w:hAnsi="PT Astra Serif" w:cs="Times New Roman"/>
          <w:sz w:val="28"/>
          <w:szCs w:val="28"/>
        </w:rPr>
        <w:t>ом</w:t>
      </w:r>
      <w:r w:rsidRPr="00E51C5A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3</w:t>
      </w:r>
      <w:r w:rsidRPr="00E51C5A">
        <w:rPr>
          <w:rFonts w:ascii="PT Astra Serif" w:eastAsia="Calibri" w:hAnsi="PT Astra Serif" w:cs="Times New Roman"/>
          <w:sz w:val="28"/>
          <w:szCs w:val="28"/>
        </w:rPr>
        <w:t>3</w:t>
      </w:r>
      <w:r>
        <w:rPr>
          <w:rFonts w:ascii="PT Astra Serif" w:eastAsia="Calibri" w:hAnsi="PT Astra Serif" w:cs="Times New Roman"/>
          <w:sz w:val="28"/>
          <w:szCs w:val="28"/>
        </w:rPr>
        <w:t xml:space="preserve"> следующего содержания:</w:t>
      </w:r>
    </w:p>
    <w:p w:rsidR="00F11537" w:rsidRDefault="00E51C5A" w:rsidP="00E51C5A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3856"/>
        <w:gridCol w:w="2835"/>
        <w:gridCol w:w="1985"/>
      </w:tblGrid>
      <w:tr w:rsidR="00E51C5A" w:rsidRPr="00F11537" w:rsidTr="00146526">
        <w:trPr>
          <w:trHeight w:val="9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5A" w:rsidRPr="00F11537" w:rsidRDefault="00E51C5A" w:rsidP="004B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1C5A" w:rsidRPr="00F11537" w:rsidRDefault="00E51C5A" w:rsidP="004B2CE3">
            <w:pPr>
              <w:spacing w:after="0" w:line="276" w:lineRule="auto"/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</w:pPr>
            <w:r w:rsidRPr="00F11537"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  <w:t>Наименование основных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5A" w:rsidRPr="00F11537" w:rsidRDefault="00E51C5A" w:rsidP="004B2CE3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Планируемое к приобретению количество основных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5A" w:rsidRPr="00F11537" w:rsidRDefault="00E51C5A" w:rsidP="004B2CE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Цена 1 единицы основных средств, руб.</w:t>
            </w:r>
          </w:p>
        </w:tc>
      </w:tr>
      <w:tr w:rsidR="00E51C5A" w:rsidRPr="00F11537" w:rsidTr="00146526">
        <w:trPr>
          <w:trHeight w:val="20"/>
        </w:trPr>
        <w:tc>
          <w:tcPr>
            <w:tcW w:w="822" w:type="dxa"/>
          </w:tcPr>
          <w:p w:rsidR="00E51C5A" w:rsidRPr="00F11537" w:rsidRDefault="00E51C5A" w:rsidP="004B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F1153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1C5A" w:rsidRPr="00F11537" w:rsidRDefault="00E51C5A" w:rsidP="004B2CE3">
            <w:pPr>
              <w:spacing w:after="0" w:line="276" w:lineRule="auto"/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</w:pPr>
            <w:r>
              <w:rPr>
                <w:rFonts w:ascii="PT Astra Serif" w:eastAsia="Calibri" w:hAnsi="PT Astra Serif" w:cs="Lucida Sans Unicode"/>
                <w:bCs/>
                <w:color w:val="000000"/>
                <w:kern w:val="36"/>
              </w:rPr>
              <w:t>Дозатор для жидкого мыла</w:t>
            </w:r>
          </w:p>
        </w:tc>
        <w:tc>
          <w:tcPr>
            <w:tcW w:w="2835" w:type="dxa"/>
          </w:tcPr>
          <w:p w:rsidR="00E51C5A" w:rsidRPr="00F11537" w:rsidRDefault="00E51C5A" w:rsidP="004B2CE3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5A" w:rsidRPr="00F11537" w:rsidRDefault="00E51C5A" w:rsidP="00E51C5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3 886,89</w:t>
            </w:r>
          </w:p>
        </w:tc>
      </w:tr>
    </w:tbl>
    <w:p w:rsidR="00E51C5A" w:rsidRPr="00F11537" w:rsidRDefault="00E51C5A" w:rsidP="00E51C5A">
      <w:pPr>
        <w:spacing w:after="0" w:line="317" w:lineRule="exact"/>
        <w:ind w:left="-142" w:firstLine="851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11537" w:rsidRPr="00F11537" w:rsidRDefault="00F11537" w:rsidP="00146526">
      <w:pPr>
        <w:numPr>
          <w:ilvl w:val="0"/>
          <w:numId w:val="1"/>
        </w:numPr>
        <w:spacing w:after="0" w:line="317" w:lineRule="exact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>Сектору учета и отчетности в течение 7 рабочих дней со дня подписания разместить настоящий приказ в единой информационной системе в сфере закупок (</w:t>
      </w:r>
      <w:hyperlink r:id="rId6" w:history="1">
        <w:r w:rsidRPr="00F11537">
          <w:rPr>
            <w:rFonts w:ascii="PT Astra Serif" w:eastAsia="Calibri" w:hAnsi="PT Astra Serif" w:cs="Times New Roman"/>
            <w:color w:val="0000FF"/>
            <w:sz w:val="28"/>
            <w:szCs w:val="28"/>
            <w:u w:val="single"/>
          </w:rPr>
          <w:t>www.zakupki.gov.ru</w:t>
        </w:r>
      </w:hyperlink>
      <w:r w:rsidRPr="00F11537">
        <w:rPr>
          <w:rFonts w:ascii="PT Astra Serif" w:eastAsia="Calibri" w:hAnsi="PT Astra Serif" w:cs="Times New Roman"/>
          <w:sz w:val="28"/>
          <w:szCs w:val="28"/>
        </w:rPr>
        <w:t>).</w:t>
      </w:r>
    </w:p>
    <w:p w:rsidR="00F11537" w:rsidRPr="00F11537" w:rsidRDefault="00F11537" w:rsidP="00F11537">
      <w:pPr>
        <w:numPr>
          <w:ilvl w:val="0"/>
          <w:numId w:val="1"/>
        </w:numPr>
        <w:spacing w:after="0" w:line="240" w:lineRule="auto"/>
        <w:ind w:left="1066" w:hanging="357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F11537">
        <w:rPr>
          <w:rFonts w:ascii="PT Astra Serif" w:eastAsia="Calibri" w:hAnsi="PT Astra Serif" w:cs="Times New Roman"/>
          <w:sz w:val="28"/>
          <w:szCs w:val="28"/>
        </w:rPr>
        <w:t>Контроль  за</w:t>
      </w:r>
      <w:proofErr w:type="gramEnd"/>
      <w:r w:rsidRPr="00F11537">
        <w:rPr>
          <w:rFonts w:ascii="PT Astra Serif" w:eastAsia="Calibri" w:hAnsi="PT Astra Serif" w:cs="Times New Roman"/>
          <w:sz w:val="28"/>
          <w:szCs w:val="28"/>
        </w:rPr>
        <w:t xml:space="preserve">  исполнением настоящего приказа оставляю за собой.</w:t>
      </w:r>
    </w:p>
    <w:p w:rsidR="00F11537" w:rsidRPr="00F11537" w:rsidRDefault="00F11537" w:rsidP="00F11537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 xml:space="preserve">  4. Приказ вступает в силу с момента подписания</w:t>
      </w:r>
      <w:r w:rsidRPr="00F115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11537" w:rsidRPr="00F11537" w:rsidRDefault="00F11537" w:rsidP="00F11537">
      <w:pPr>
        <w:spacing w:after="20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>Начальник главного управления</w:t>
      </w:r>
    </w:p>
    <w:p w:rsidR="00F11537" w:rsidRPr="00F11537" w:rsidRDefault="00F11537" w:rsidP="00F11537">
      <w:pPr>
        <w:spacing w:after="20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 xml:space="preserve">администрации города Тулы </w:t>
      </w:r>
    </w:p>
    <w:p w:rsidR="00F11537" w:rsidRPr="00F11537" w:rsidRDefault="00F11537" w:rsidP="00F11537">
      <w:pPr>
        <w:spacing w:after="20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11537">
        <w:rPr>
          <w:rFonts w:ascii="PT Astra Serif" w:eastAsia="Calibri" w:hAnsi="PT Astra Serif" w:cs="Times New Roman"/>
          <w:sz w:val="28"/>
          <w:szCs w:val="28"/>
        </w:rPr>
        <w:t>по Центральному территориальному округу</w:t>
      </w:r>
      <w:r w:rsidRPr="00F11537">
        <w:rPr>
          <w:rFonts w:ascii="PT Astra Serif" w:eastAsia="Calibri" w:hAnsi="PT Astra Serif" w:cs="Times New Roman"/>
          <w:sz w:val="28"/>
          <w:szCs w:val="28"/>
        </w:rPr>
        <w:tab/>
      </w:r>
      <w:r w:rsidR="00146526">
        <w:rPr>
          <w:rFonts w:ascii="PT Astra Serif" w:eastAsia="Calibri" w:hAnsi="PT Astra Serif" w:cs="Times New Roman"/>
          <w:sz w:val="28"/>
          <w:szCs w:val="28"/>
        </w:rPr>
        <w:t xml:space="preserve">       </w:t>
      </w:r>
      <w:r w:rsidRPr="00F11537">
        <w:rPr>
          <w:rFonts w:ascii="PT Astra Serif" w:eastAsia="Calibri" w:hAnsi="PT Astra Serif" w:cs="Times New Roman"/>
          <w:sz w:val="28"/>
          <w:szCs w:val="28"/>
        </w:rPr>
        <w:t xml:space="preserve">                 Д.А. Городничев</w:t>
      </w:r>
    </w:p>
    <w:p w:rsidR="00F11537" w:rsidRPr="00F11537" w:rsidRDefault="00F11537" w:rsidP="00F11537">
      <w:pPr>
        <w:spacing w:after="200" w:line="276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733B1" w:rsidRDefault="00D60892"/>
    <w:sectPr w:rsidR="00B7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590F"/>
    <w:multiLevelType w:val="hybridMultilevel"/>
    <w:tmpl w:val="657A8F22"/>
    <w:lvl w:ilvl="0" w:tplc="23E2F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A3"/>
    <w:rsid w:val="000D620F"/>
    <w:rsid w:val="00146526"/>
    <w:rsid w:val="00821EB6"/>
    <w:rsid w:val="00CB4EA3"/>
    <w:rsid w:val="00D60892"/>
    <w:rsid w:val="00DF7CA1"/>
    <w:rsid w:val="00E51C5A"/>
    <w:rsid w:val="00F11537"/>
    <w:rsid w:val="00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A4BD"/>
  <w15:chartTrackingRefBased/>
  <w15:docId w15:val="{DDE69B70-BE2F-45F9-853B-93FC921F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Байцер Мария Сергеевна</dc:creator>
  <cp:keywords/>
  <dc:description/>
  <cp:lastModifiedBy>Байцер Мария Сергеевна</cp:lastModifiedBy>
  <cp:revision>5</cp:revision>
  <dcterms:created xsi:type="dcterms:W3CDTF">2025-12-07T10:47:00Z</dcterms:created>
  <dcterms:modified xsi:type="dcterms:W3CDTF">2025-12-08T06:43:00Z</dcterms:modified>
</cp:coreProperties>
</file>